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E2766" w14:textId="77777777" w:rsidR="00AD7588" w:rsidRPr="00121A5D" w:rsidRDefault="00811109">
      <w:pPr>
        <w:jc w:val="center"/>
        <w:rPr>
          <w:rFonts w:ascii="Arial Narrow" w:eastAsia="Arial Narrow" w:hAnsi="Arial Narrow" w:cs="Arial Narrow"/>
          <w:color w:val="000000"/>
          <w:sz w:val="22"/>
          <w:szCs w:val="22"/>
        </w:rPr>
      </w:pPr>
      <w:r w:rsidRPr="00121A5D">
        <w:rPr>
          <w:rFonts w:ascii="Arial Narrow" w:eastAsia="Arial Narrow" w:hAnsi="Arial Narrow" w:cs="Arial Narrow"/>
          <w:color w:val="000000"/>
          <w:sz w:val="22"/>
          <w:szCs w:val="22"/>
        </w:rPr>
        <w:t>RĪGAS VĒSTURISKĀ CENTRA SAGLABĀŠANAS UN ATTĪSTĪBAS PADOME</w:t>
      </w:r>
    </w:p>
    <w:p w14:paraId="19AA3D56" w14:textId="77777777" w:rsidR="00AD7588" w:rsidRPr="00121A5D" w:rsidRDefault="00AD7588">
      <w:pPr>
        <w:jc w:val="both"/>
        <w:rPr>
          <w:rFonts w:ascii="Arial Narrow" w:eastAsia="Arial Narrow" w:hAnsi="Arial Narrow" w:cs="Arial Narrow"/>
          <w:sz w:val="22"/>
          <w:szCs w:val="22"/>
        </w:rPr>
      </w:pPr>
    </w:p>
    <w:p w14:paraId="32FFD872" w14:textId="1844A2F2" w:rsidR="00AD7588" w:rsidRPr="00121A5D" w:rsidRDefault="00811109">
      <w:pPr>
        <w:rPr>
          <w:rFonts w:ascii="Arial Narrow" w:eastAsia="Arial Narrow" w:hAnsi="Arial Narrow" w:cs="Arial Narrow"/>
          <w:sz w:val="22"/>
          <w:szCs w:val="22"/>
        </w:rPr>
      </w:pPr>
      <w:r w:rsidRPr="00121A5D">
        <w:rPr>
          <w:rFonts w:ascii="Arial Narrow" w:eastAsia="Arial Narrow" w:hAnsi="Arial Narrow" w:cs="Arial Narrow"/>
          <w:sz w:val="22"/>
          <w:szCs w:val="22"/>
        </w:rPr>
        <w:t xml:space="preserve">2026. gada </w:t>
      </w:r>
      <w:r w:rsidR="00933F50" w:rsidRPr="00121A5D">
        <w:rPr>
          <w:rFonts w:ascii="Arial Narrow" w:eastAsia="Arial Narrow" w:hAnsi="Arial Narrow" w:cs="Arial Narrow"/>
          <w:sz w:val="22"/>
          <w:szCs w:val="22"/>
        </w:rPr>
        <w:t>5. augustā</w:t>
      </w:r>
    </w:p>
    <w:p w14:paraId="1C1F5CD7" w14:textId="77777777" w:rsidR="00AD7588" w:rsidRPr="00121A5D" w:rsidRDefault="00811109">
      <w:pPr>
        <w:jc w:val="both"/>
        <w:rPr>
          <w:rFonts w:ascii="Arial Narrow" w:eastAsia="Arial Narrow" w:hAnsi="Arial Narrow" w:cs="Arial Narrow"/>
          <w:sz w:val="22"/>
          <w:szCs w:val="22"/>
        </w:rPr>
      </w:pPr>
      <w:r w:rsidRPr="00121A5D">
        <w:rPr>
          <w:rFonts w:ascii="Arial Narrow" w:eastAsia="Arial Narrow" w:hAnsi="Arial Narrow" w:cs="Arial Narrow"/>
          <w:sz w:val="22"/>
          <w:szCs w:val="22"/>
        </w:rPr>
        <w:t>Nacionālā kultūras mantojuma pārvalde Rīgā, Pils ielā 19 (sēde notiek klātienē un attālināti).</w:t>
      </w:r>
    </w:p>
    <w:p w14:paraId="7A396C42" w14:textId="77777777" w:rsidR="00AD7588" w:rsidRPr="00121A5D" w:rsidRDefault="00AD7588">
      <w:pPr>
        <w:jc w:val="both"/>
        <w:rPr>
          <w:rFonts w:ascii="Arial Narrow" w:eastAsia="Arial Narrow" w:hAnsi="Arial Narrow" w:cs="Arial Narrow"/>
          <w:sz w:val="22"/>
          <w:szCs w:val="22"/>
        </w:rPr>
      </w:pPr>
    </w:p>
    <w:p w14:paraId="07FB1D1C" w14:textId="77777777" w:rsidR="00AD7588" w:rsidRPr="00121A5D" w:rsidRDefault="00AD7588">
      <w:pPr>
        <w:jc w:val="both"/>
        <w:rPr>
          <w:rFonts w:ascii="Arial Narrow" w:eastAsia="Arial Narrow" w:hAnsi="Arial Narrow" w:cs="Arial Narrow"/>
          <w:sz w:val="22"/>
          <w:szCs w:val="22"/>
        </w:rPr>
      </w:pPr>
    </w:p>
    <w:p w14:paraId="47987BD6" w14:textId="77777777" w:rsidR="00AD7588" w:rsidRPr="00121A5D" w:rsidRDefault="00AD7588">
      <w:pPr>
        <w:jc w:val="both"/>
        <w:rPr>
          <w:rFonts w:ascii="Arial Narrow" w:eastAsia="Arial Narrow" w:hAnsi="Arial Narrow" w:cs="Arial Narrow"/>
          <w:sz w:val="22"/>
          <w:szCs w:val="22"/>
        </w:rPr>
      </w:pPr>
    </w:p>
    <w:p w14:paraId="3FD39137" w14:textId="125E37E5" w:rsidR="00AD7588" w:rsidRPr="00121A5D" w:rsidRDefault="00811109">
      <w:pPr>
        <w:jc w:val="center"/>
        <w:rPr>
          <w:rFonts w:ascii="Arial Narrow" w:eastAsia="Arial Narrow" w:hAnsi="Arial Narrow" w:cs="Arial Narrow"/>
          <w:b/>
          <w:sz w:val="22"/>
          <w:szCs w:val="22"/>
        </w:rPr>
      </w:pPr>
      <w:r w:rsidRPr="00121A5D">
        <w:rPr>
          <w:rFonts w:ascii="Arial Narrow" w:eastAsia="Arial Narrow" w:hAnsi="Arial Narrow" w:cs="Arial Narrow"/>
          <w:b/>
          <w:sz w:val="22"/>
          <w:szCs w:val="22"/>
        </w:rPr>
        <w:t>46</w:t>
      </w:r>
      <w:r w:rsidR="009501AB" w:rsidRPr="005048A1">
        <w:rPr>
          <w:rFonts w:ascii="Arial Narrow" w:eastAsia="Arial Narrow" w:hAnsi="Arial Narrow" w:cs="Arial Narrow"/>
          <w:b/>
          <w:sz w:val="22"/>
          <w:szCs w:val="22"/>
        </w:rPr>
        <w:t>7</w:t>
      </w:r>
      <w:r w:rsidRPr="00121A5D">
        <w:rPr>
          <w:rFonts w:ascii="Arial Narrow" w:eastAsia="Arial Narrow" w:hAnsi="Arial Narrow" w:cs="Arial Narrow"/>
          <w:b/>
          <w:sz w:val="22"/>
          <w:szCs w:val="22"/>
        </w:rPr>
        <w:t>. sēdes</w:t>
      </w:r>
    </w:p>
    <w:p w14:paraId="3276C7F8" w14:textId="77777777" w:rsidR="00AD7588" w:rsidRPr="00121A5D" w:rsidRDefault="00811109">
      <w:pPr>
        <w:jc w:val="center"/>
        <w:rPr>
          <w:rFonts w:ascii="Arial Narrow" w:eastAsia="Arial Narrow" w:hAnsi="Arial Narrow" w:cs="Arial Narrow"/>
          <w:b/>
          <w:sz w:val="22"/>
          <w:szCs w:val="22"/>
        </w:rPr>
      </w:pPr>
      <w:r w:rsidRPr="00121A5D">
        <w:rPr>
          <w:rFonts w:ascii="Arial Narrow" w:eastAsia="Arial Narrow" w:hAnsi="Arial Narrow" w:cs="Arial Narrow"/>
          <w:b/>
          <w:sz w:val="22"/>
          <w:szCs w:val="22"/>
        </w:rPr>
        <w:t>PROTOKOLS</w:t>
      </w:r>
    </w:p>
    <w:p w14:paraId="11E23888" w14:textId="77777777" w:rsidR="00AD7588" w:rsidRPr="00121A5D" w:rsidRDefault="00AD7588">
      <w:pPr>
        <w:jc w:val="center"/>
        <w:rPr>
          <w:rFonts w:ascii="Arial Narrow" w:eastAsia="Arial Narrow" w:hAnsi="Arial Narrow" w:cs="Arial Narrow"/>
          <w:b/>
          <w:sz w:val="22"/>
          <w:szCs w:val="22"/>
        </w:rPr>
      </w:pPr>
    </w:p>
    <w:p w14:paraId="2E9F7F2A" w14:textId="77777777" w:rsidR="00AD7588" w:rsidRPr="00121A5D" w:rsidRDefault="00AD7588">
      <w:pPr>
        <w:jc w:val="both"/>
        <w:rPr>
          <w:rFonts w:ascii="Arial Narrow" w:eastAsia="Arial Narrow" w:hAnsi="Arial Narrow" w:cs="Arial Narrow"/>
          <w:sz w:val="22"/>
          <w:szCs w:val="22"/>
        </w:rPr>
      </w:pPr>
    </w:p>
    <w:tbl>
      <w:tblPr>
        <w:tblW w:w="9750" w:type="dxa"/>
        <w:tblLayout w:type="fixed"/>
        <w:tblLook w:val="0400" w:firstRow="0" w:lastRow="0" w:firstColumn="0" w:lastColumn="0" w:noHBand="0" w:noVBand="1"/>
      </w:tblPr>
      <w:tblGrid>
        <w:gridCol w:w="1915"/>
        <w:gridCol w:w="7835"/>
      </w:tblGrid>
      <w:tr w:rsidR="00AD7588" w:rsidRPr="00121A5D" w14:paraId="5267894A" w14:textId="77777777">
        <w:trPr>
          <w:trHeight w:val="346"/>
        </w:trPr>
        <w:tc>
          <w:tcPr>
            <w:tcW w:w="1915" w:type="dxa"/>
          </w:tcPr>
          <w:p w14:paraId="37DE4C38" w14:textId="77777777" w:rsidR="00AD7588" w:rsidRPr="00121A5D" w:rsidRDefault="00811109">
            <w:pPr>
              <w:widowControl w:val="0"/>
              <w:jc w:val="both"/>
              <w:rPr>
                <w:rFonts w:ascii="Arial Narrow" w:eastAsia="Arial Narrow" w:hAnsi="Arial Narrow" w:cs="Arial Narrow"/>
                <w:sz w:val="22"/>
                <w:szCs w:val="22"/>
              </w:rPr>
            </w:pPr>
            <w:r w:rsidRPr="00121A5D">
              <w:rPr>
                <w:rFonts w:ascii="Arial Narrow" w:eastAsia="Arial Narrow" w:hAnsi="Arial Narrow" w:cs="Arial Narrow"/>
                <w:sz w:val="22"/>
                <w:szCs w:val="22"/>
              </w:rPr>
              <w:t>Sēdē piedalās:</w:t>
            </w:r>
          </w:p>
        </w:tc>
        <w:tc>
          <w:tcPr>
            <w:tcW w:w="7834" w:type="dxa"/>
          </w:tcPr>
          <w:p w14:paraId="661ED1A4" w14:textId="79B210BD" w:rsidR="00AD7588" w:rsidRPr="00121A5D" w:rsidRDefault="00811109">
            <w:pPr>
              <w:widowControl w:val="0"/>
              <w:ind w:right="600"/>
              <w:jc w:val="both"/>
              <w:rPr>
                <w:rFonts w:ascii="Arial Narrow" w:eastAsia="Arial Narrow" w:hAnsi="Arial Narrow" w:cs="Arial Narrow"/>
                <w:sz w:val="22"/>
                <w:szCs w:val="22"/>
              </w:rPr>
            </w:pPr>
            <w:r w:rsidRPr="00121A5D">
              <w:rPr>
                <w:rFonts w:ascii="Arial Narrow" w:eastAsia="Arial Narrow" w:hAnsi="Arial Narrow" w:cs="Arial Narrow"/>
                <w:b/>
                <w:sz w:val="22"/>
                <w:szCs w:val="22"/>
                <w:u w:val="single"/>
              </w:rPr>
              <w:t>Padomes locekļi (alfabēta kārtībā)</w:t>
            </w:r>
            <w:r w:rsidRPr="00121A5D">
              <w:rPr>
                <w:rFonts w:ascii="Arial Narrow" w:eastAsia="Arial Narrow" w:hAnsi="Arial Narrow" w:cs="Arial Narrow"/>
                <w:sz w:val="22"/>
                <w:szCs w:val="22"/>
                <w:u w:val="single"/>
              </w:rPr>
              <w:t>:</w:t>
            </w:r>
            <w:r w:rsidRPr="00121A5D">
              <w:rPr>
                <w:rFonts w:ascii="Arial Narrow" w:eastAsia="Arial Narrow" w:hAnsi="Arial Narrow" w:cs="Arial Narrow"/>
                <w:sz w:val="22"/>
                <w:szCs w:val="22"/>
              </w:rPr>
              <w:t xml:space="preserve"> </w:t>
            </w:r>
            <w:r w:rsidR="009501AB" w:rsidRPr="00121A5D">
              <w:rPr>
                <w:rFonts w:ascii="Arial Narrow" w:eastAsia="Arial Narrow" w:hAnsi="Arial Narrow" w:cs="Arial Narrow"/>
                <w:sz w:val="22"/>
                <w:szCs w:val="22"/>
              </w:rPr>
              <w:t>J. Asaris, I. Bula, A. Kušķis, A. Lapiņš, R. Liepiņš,  D. Pētersone (attālināti), P. Ratas</w:t>
            </w:r>
          </w:p>
          <w:p w14:paraId="475D5D7D" w14:textId="77777777" w:rsidR="00AD7588" w:rsidRPr="00121A5D" w:rsidRDefault="00AD7588">
            <w:pPr>
              <w:widowControl w:val="0"/>
              <w:ind w:right="600"/>
              <w:jc w:val="both"/>
              <w:rPr>
                <w:rFonts w:ascii="Arial Narrow" w:eastAsia="Arial Narrow" w:hAnsi="Arial Narrow" w:cs="Arial Narrow"/>
                <w:sz w:val="22"/>
                <w:szCs w:val="22"/>
              </w:rPr>
            </w:pPr>
          </w:p>
          <w:p w14:paraId="7A42DA1C"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V. Brūzis  – Nacionālās kultūras mantojuma pārvaldes pieaicināts eksperts</w:t>
            </w:r>
          </w:p>
          <w:p w14:paraId="71B65396"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B. Erdmane – Nacionālās kultūras mantojuma pārvaldes pieaicināts eksperts, jurists</w:t>
            </w:r>
          </w:p>
          <w:p w14:paraId="7AB1A596"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I. Marta – Nacionālā kultūras mantojuma pārvalde</w:t>
            </w:r>
          </w:p>
          <w:p w14:paraId="0C2A74B0"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I. Tapiņa – Nacionālā kultūras mantojuma pārvalde</w:t>
            </w:r>
          </w:p>
          <w:p w14:paraId="53CB4DE4"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S. Čevere – Nacionālā kultūras mantojuma pārvalde</w:t>
            </w:r>
          </w:p>
          <w:p w14:paraId="39780862"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M. Levina (attālināti) – Nacionālā kultūras mantojuma pārvalde</w:t>
            </w:r>
          </w:p>
          <w:p w14:paraId="4CE6684D"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G. Eihe (attālināti)  – Nacionālā kultūras mantojuma pārvalde</w:t>
            </w:r>
          </w:p>
          <w:p w14:paraId="3E3C1D80"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E. P. Balode – Nacionālā kultūras mantojuma pārvalde</w:t>
            </w:r>
          </w:p>
          <w:p w14:paraId="234494F0"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A. Maderniece –Rīgas valstspilsētas pašvaldības Pilsētas attīstības departaments</w:t>
            </w:r>
          </w:p>
          <w:p w14:paraId="19128213"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A. Pumpure – Rīgas valstspilsētas pašvaldības Pilsētas attīstības departaments</w:t>
            </w:r>
          </w:p>
          <w:p w14:paraId="7614BFEE" w14:textId="7777777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V. Vigupe – Rīgas valstspilsētas pašvaldības Pilsētas attīstības departaments</w:t>
            </w:r>
          </w:p>
          <w:p w14:paraId="2675870E" w14:textId="211839FC" w:rsidR="00AD7588" w:rsidRPr="00121A5D" w:rsidRDefault="009501AB">
            <w:pPr>
              <w:widowControl w:val="0"/>
              <w:jc w:val="both"/>
              <w:rPr>
                <w:rFonts w:ascii="Arial Narrow" w:eastAsia="Arial Narrow" w:hAnsi="Arial Narrow" w:cs="Arial Narrow"/>
                <w:sz w:val="22"/>
                <w:szCs w:val="22"/>
              </w:rPr>
            </w:pPr>
            <w:r w:rsidRPr="00121A5D">
              <w:rPr>
                <w:rFonts w:ascii="Arial Narrow" w:eastAsia="Arial Narrow" w:hAnsi="Arial Narrow" w:cs="Arial Narrow"/>
                <w:sz w:val="22"/>
                <w:szCs w:val="22"/>
              </w:rPr>
              <w:t>B. Lielmane – UNESCO Latvijas Nacionālās komisija</w:t>
            </w:r>
          </w:p>
          <w:p w14:paraId="6B269888" w14:textId="77777777" w:rsidR="00AD7588" w:rsidRDefault="00AD7588">
            <w:pPr>
              <w:widowControl w:val="0"/>
              <w:jc w:val="both"/>
              <w:rPr>
                <w:rFonts w:ascii="Arial Narrow" w:eastAsia="Arial Narrow" w:hAnsi="Arial Narrow" w:cs="Arial Narrow"/>
                <w:sz w:val="22"/>
                <w:szCs w:val="22"/>
              </w:rPr>
            </w:pPr>
          </w:p>
          <w:p w14:paraId="5E7C60A7" w14:textId="77777777" w:rsidR="00E126A0" w:rsidRDefault="00E126A0">
            <w:pPr>
              <w:widowControl w:val="0"/>
              <w:jc w:val="both"/>
              <w:rPr>
                <w:rFonts w:ascii="Arial Narrow" w:eastAsia="Arial Narrow" w:hAnsi="Arial Narrow" w:cs="Arial Narrow"/>
                <w:sz w:val="22"/>
                <w:szCs w:val="22"/>
              </w:rPr>
            </w:pPr>
          </w:p>
          <w:p w14:paraId="605A0D36" w14:textId="77777777" w:rsidR="00E126A0" w:rsidRDefault="00E126A0">
            <w:pPr>
              <w:widowControl w:val="0"/>
              <w:jc w:val="both"/>
              <w:rPr>
                <w:rFonts w:ascii="Arial Narrow" w:eastAsia="Arial Narrow" w:hAnsi="Arial Narrow" w:cs="Arial Narrow"/>
                <w:sz w:val="22"/>
                <w:szCs w:val="22"/>
              </w:rPr>
            </w:pPr>
          </w:p>
          <w:p w14:paraId="05CADC06" w14:textId="77777777" w:rsidR="00E126A0" w:rsidRPr="00121A5D" w:rsidRDefault="00E126A0">
            <w:pPr>
              <w:widowControl w:val="0"/>
              <w:jc w:val="both"/>
              <w:rPr>
                <w:rFonts w:ascii="Arial Narrow" w:eastAsia="Arial Narrow" w:hAnsi="Arial Narrow" w:cs="Arial Narrow"/>
                <w:sz w:val="22"/>
                <w:szCs w:val="22"/>
              </w:rPr>
            </w:pPr>
          </w:p>
        </w:tc>
      </w:tr>
      <w:tr w:rsidR="00AD7588" w:rsidRPr="00121A5D" w14:paraId="36ED4B19" w14:textId="77777777">
        <w:trPr>
          <w:trHeight w:val="650"/>
        </w:trPr>
        <w:tc>
          <w:tcPr>
            <w:tcW w:w="1915" w:type="dxa"/>
          </w:tcPr>
          <w:p w14:paraId="690AB96E" w14:textId="77777777" w:rsidR="00AD7588" w:rsidRPr="00121A5D" w:rsidRDefault="00AD7588">
            <w:pPr>
              <w:widowControl w:val="0"/>
              <w:jc w:val="both"/>
              <w:rPr>
                <w:rFonts w:ascii="Arial Narrow" w:eastAsia="Arial Narrow" w:hAnsi="Arial Narrow" w:cs="Arial Narrow"/>
                <w:sz w:val="22"/>
                <w:szCs w:val="22"/>
              </w:rPr>
            </w:pPr>
          </w:p>
        </w:tc>
        <w:tc>
          <w:tcPr>
            <w:tcW w:w="7834" w:type="dxa"/>
          </w:tcPr>
          <w:p w14:paraId="5B789583" w14:textId="77777777" w:rsidR="00AD7588" w:rsidRPr="00121A5D" w:rsidRDefault="00811109">
            <w:pPr>
              <w:widowControl w:val="0"/>
              <w:jc w:val="both"/>
              <w:rPr>
                <w:rFonts w:ascii="Arial Narrow" w:eastAsia="Arial Narrow" w:hAnsi="Arial Narrow" w:cs="Arial Narrow"/>
                <w:sz w:val="22"/>
                <w:szCs w:val="22"/>
                <w:u w:val="single"/>
              </w:rPr>
            </w:pPr>
            <w:r w:rsidRPr="00121A5D">
              <w:rPr>
                <w:rFonts w:ascii="Arial Narrow" w:eastAsia="Arial Narrow" w:hAnsi="Arial Narrow" w:cs="Arial Narrow"/>
                <w:b/>
                <w:sz w:val="22"/>
                <w:szCs w:val="22"/>
                <w:u w:val="single"/>
              </w:rPr>
              <w:t>Projektu pārstāvji</w:t>
            </w:r>
            <w:r w:rsidRPr="00121A5D">
              <w:rPr>
                <w:rFonts w:ascii="Arial Narrow" w:eastAsia="Arial Narrow" w:hAnsi="Arial Narrow" w:cs="Arial Narrow"/>
                <w:sz w:val="22"/>
                <w:szCs w:val="22"/>
                <w:u w:val="single"/>
              </w:rPr>
              <w:t>:</w:t>
            </w:r>
          </w:p>
          <w:p w14:paraId="1F0092BB" w14:textId="05E36317"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 xml:space="preserve">A. Bērziņš, J. Ziņģis – </w:t>
            </w:r>
            <w:r w:rsidRPr="00981AEF">
              <w:rPr>
                <w:rFonts w:ascii="Arial Narrow" w:eastAsia="Arial Narrow" w:hAnsi="Arial Narrow" w:cs="Arial Narrow"/>
                <w:i/>
                <w:iCs/>
                <w:sz w:val="22"/>
                <w:szCs w:val="22"/>
              </w:rPr>
              <w:t>Miera iela 44</w:t>
            </w:r>
          </w:p>
          <w:p w14:paraId="7409CFC5" w14:textId="087717A1"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 xml:space="preserve">D. Gelmane, Ē. Martinovs, S. Urbāne, Ē. Abrazons – </w:t>
            </w:r>
            <w:r w:rsidRPr="00981AEF">
              <w:rPr>
                <w:rFonts w:ascii="Arial Narrow" w:eastAsia="Arial Narrow" w:hAnsi="Arial Narrow" w:cs="Arial Narrow"/>
                <w:i/>
                <w:iCs/>
                <w:sz w:val="22"/>
                <w:szCs w:val="22"/>
              </w:rPr>
              <w:t>Krišjāņa Barona ielā 112</w:t>
            </w:r>
          </w:p>
          <w:p w14:paraId="3774AF7A" w14:textId="70A20394" w:rsidR="009501AB" w:rsidRPr="00121A5D" w:rsidRDefault="009501AB" w:rsidP="009501AB">
            <w:pPr>
              <w:widowControl w:val="0"/>
              <w:rPr>
                <w:rFonts w:ascii="Arial Narrow" w:eastAsia="Arial Narrow" w:hAnsi="Arial Narrow" w:cs="Arial Narrow"/>
                <w:sz w:val="22"/>
                <w:szCs w:val="22"/>
              </w:rPr>
            </w:pPr>
            <w:r w:rsidRPr="00121A5D">
              <w:rPr>
                <w:rFonts w:ascii="Arial Narrow" w:eastAsia="Arial Narrow" w:hAnsi="Arial Narrow" w:cs="Arial Narrow"/>
                <w:sz w:val="22"/>
                <w:szCs w:val="22"/>
              </w:rPr>
              <w:t xml:space="preserve">L. Kalniņš – </w:t>
            </w:r>
            <w:r w:rsidRPr="00981AEF">
              <w:rPr>
                <w:rFonts w:ascii="Arial Narrow" w:eastAsia="Arial Narrow" w:hAnsi="Arial Narrow" w:cs="Arial Narrow"/>
                <w:i/>
                <w:iCs/>
                <w:sz w:val="22"/>
                <w:szCs w:val="22"/>
              </w:rPr>
              <w:t>Bruņinieku ielā 123/125</w:t>
            </w:r>
          </w:p>
          <w:p w14:paraId="798E68D3" w14:textId="75E2E350" w:rsidR="00AD7588" w:rsidRPr="00121A5D" w:rsidRDefault="009501AB">
            <w:pPr>
              <w:widowControl w:val="0"/>
              <w:jc w:val="both"/>
              <w:rPr>
                <w:rFonts w:ascii="Arial Narrow" w:eastAsia="Arial Narrow" w:hAnsi="Arial Narrow" w:cs="Arial Narrow"/>
                <w:sz w:val="22"/>
                <w:szCs w:val="22"/>
                <w:u w:val="single"/>
              </w:rPr>
            </w:pPr>
            <w:r w:rsidRPr="00121A5D">
              <w:rPr>
                <w:rFonts w:ascii="Arial Narrow" w:eastAsia="Arial Narrow" w:hAnsi="Arial Narrow" w:cs="Arial Narrow"/>
                <w:sz w:val="22"/>
                <w:szCs w:val="22"/>
              </w:rPr>
              <w:t xml:space="preserve">M. Ļevikina, E. Ivane, J. Rubīns, J. Dambis – </w:t>
            </w:r>
            <w:r w:rsidRPr="00981AEF">
              <w:rPr>
                <w:rFonts w:ascii="Arial Narrow" w:eastAsia="Arial Narrow" w:hAnsi="Arial Narrow" w:cs="Arial Narrow"/>
                <w:i/>
                <w:iCs/>
                <w:sz w:val="22"/>
                <w:szCs w:val="22"/>
              </w:rPr>
              <w:t>SIA “RIGA WATERFRONT”</w:t>
            </w:r>
          </w:p>
          <w:p w14:paraId="67586069" w14:textId="77777777" w:rsidR="00AD7588" w:rsidRDefault="00AD7588">
            <w:pPr>
              <w:widowControl w:val="0"/>
              <w:jc w:val="both"/>
              <w:rPr>
                <w:rFonts w:ascii="Arial Narrow" w:eastAsia="Arial Narrow" w:hAnsi="Arial Narrow" w:cs="Arial Narrow"/>
                <w:sz w:val="22"/>
                <w:szCs w:val="22"/>
              </w:rPr>
            </w:pPr>
          </w:p>
          <w:p w14:paraId="7F4AA134" w14:textId="77777777" w:rsidR="00E126A0" w:rsidRDefault="00E126A0">
            <w:pPr>
              <w:widowControl w:val="0"/>
              <w:jc w:val="both"/>
              <w:rPr>
                <w:rFonts w:ascii="Arial Narrow" w:eastAsia="Arial Narrow" w:hAnsi="Arial Narrow" w:cs="Arial Narrow"/>
                <w:sz w:val="22"/>
                <w:szCs w:val="22"/>
              </w:rPr>
            </w:pPr>
          </w:p>
          <w:p w14:paraId="7D1F815D" w14:textId="77777777" w:rsidR="00E126A0" w:rsidRPr="00121A5D" w:rsidRDefault="00E126A0">
            <w:pPr>
              <w:widowControl w:val="0"/>
              <w:jc w:val="both"/>
              <w:rPr>
                <w:rFonts w:ascii="Arial Narrow" w:eastAsia="Arial Narrow" w:hAnsi="Arial Narrow" w:cs="Arial Narrow"/>
                <w:sz w:val="22"/>
                <w:szCs w:val="22"/>
              </w:rPr>
            </w:pPr>
          </w:p>
          <w:p w14:paraId="44777C6D" w14:textId="77777777" w:rsidR="00AD7588" w:rsidRPr="00121A5D" w:rsidRDefault="00AD7588">
            <w:pPr>
              <w:widowControl w:val="0"/>
              <w:jc w:val="both"/>
              <w:rPr>
                <w:rFonts w:ascii="Arial Narrow" w:eastAsia="Arial Narrow" w:hAnsi="Arial Narrow" w:cs="Arial Narrow"/>
                <w:sz w:val="22"/>
                <w:szCs w:val="22"/>
              </w:rPr>
            </w:pPr>
          </w:p>
        </w:tc>
      </w:tr>
    </w:tbl>
    <w:p w14:paraId="4866CE54" w14:textId="77777777" w:rsidR="00AD7588" w:rsidRPr="00121A5D" w:rsidRDefault="00811109">
      <w:pPr>
        <w:jc w:val="both"/>
        <w:rPr>
          <w:rFonts w:ascii="Arial Narrow" w:eastAsia="Arial Narrow" w:hAnsi="Arial Narrow" w:cs="Arial Narrow"/>
          <w:sz w:val="22"/>
          <w:szCs w:val="22"/>
        </w:rPr>
      </w:pPr>
      <w:r w:rsidRPr="00121A5D">
        <w:rPr>
          <w:rFonts w:ascii="Arial Narrow" w:eastAsia="Arial Narrow" w:hAnsi="Arial Narrow" w:cs="Arial Narrow"/>
          <w:sz w:val="22"/>
          <w:szCs w:val="22"/>
        </w:rPr>
        <w:t>Sēdi vada: A. Lapiņš</w:t>
      </w:r>
    </w:p>
    <w:p w14:paraId="2B065AF6" w14:textId="77777777" w:rsidR="00AD7588" w:rsidRPr="00121A5D" w:rsidRDefault="00811109">
      <w:pPr>
        <w:jc w:val="both"/>
        <w:rPr>
          <w:rFonts w:ascii="Arial Narrow" w:eastAsia="Arial Narrow" w:hAnsi="Arial Narrow" w:cs="Arial Narrow"/>
          <w:sz w:val="22"/>
          <w:szCs w:val="22"/>
        </w:rPr>
      </w:pPr>
      <w:r w:rsidRPr="00121A5D">
        <w:rPr>
          <w:rFonts w:ascii="Arial Narrow" w:eastAsia="Arial Narrow" w:hAnsi="Arial Narrow" w:cs="Arial Narrow"/>
          <w:sz w:val="22"/>
          <w:szCs w:val="22"/>
        </w:rPr>
        <w:t>Sēdi protokolē: L. Šmiukše</w:t>
      </w:r>
    </w:p>
    <w:p w14:paraId="2DDC5F2B" w14:textId="77777777" w:rsidR="00AD7588" w:rsidRPr="00121A5D" w:rsidRDefault="00811109">
      <w:r w:rsidRPr="00121A5D">
        <w:rPr>
          <w:rFonts w:ascii="Arial Narrow" w:eastAsia="Arial Narrow" w:hAnsi="Arial Narrow" w:cs="Arial Narrow"/>
          <w:sz w:val="22"/>
          <w:szCs w:val="22"/>
        </w:rPr>
        <w:t>Sēdi atklāj: 14.00</w:t>
      </w:r>
    </w:p>
    <w:p w14:paraId="7A3BB941" w14:textId="77777777" w:rsidR="00AD7588" w:rsidRPr="00121A5D" w:rsidRDefault="00811109">
      <w:pPr>
        <w:pStyle w:val="Paraststmeklis"/>
        <w:spacing w:before="240" w:beforeAutospacing="0" w:after="240" w:afterAutospacing="0"/>
        <w:ind w:left="280"/>
        <w:jc w:val="center"/>
        <w:rPr>
          <w:lang w:val="lv-LV"/>
        </w:rPr>
      </w:pPr>
      <w:r w:rsidRPr="00121A5D">
        <w:rPr>
          <w:rFonts w:ascii="Arial Narrow" w:hAnsi="Arial Narrow"/>
          <w:color w:val="000000"/>
          <w:lang w:val="lv-LV"/>
        </w:rPr>
        <w:t> </w:t>
      </w:r>
      <w:r w:rsidRPr="00121A5D">
        <w:rPr>
          <w:rFonts w:ascii="Arial Narrow" w:hAnsi="Arial Narrow"/>
          <w:b/>
          <w:bCs/>
          <w:color w:val="000000"/>
          <w:sz w:val="22"/>
          <w:szCs w:val="22"/>
          <w:lang w:val="lv-LV"/>
        </w:rPr>
        <w:t>1.</w:t>
      </w:r>
    </w:p>
    <w:p w14:paraId="603EDB23" w14:textId="2E6B47AD" w:rsidR="00AD7588" w:rsidRPr="00121A5D" w:rsidRDefault="00811109">
      <w:pPr>
        <w:pBdr>
          <w:bottom w:val="single" w:sz="4" w:space="1" w:color="000000"/>
        </w:pBdr>
        <w:jc w:val="center"/>
        <w:rPr>
          <w:rFonts w:ascii="Arial Narrow" w:hAnsi="Arial Narrow"/>
          <w:b/>
          <w:bCs/>
          <w:color w:val="000000"/>
          <w:sz w:val="22"/>
          <w:szCs w:val="22"/>
        </w:rPr>
      </w:pPr>
      <w:r w:rsidRPr="00121A5D">
        <w:rPr>
          <w:rFonts w:ascii="Arial Narrow" w:hAnsi="Arial Narrow"/>
          <w:b/>
          <w:bCs/>
          <w:color w:val="000000"/>
          <w:sz w:val="22"/>
          <w:szCs w:val="22"/>
        </w:rPr>
        <w:t>Padomes 46</w:t>
      </w:r>
      <w:r w:rsidR="009501AB" w:rsidRPr="00121A5D">
        <w:rPr>
          <w:rFonts w:ascii="Arial Narrow" w:hAnsi="Arial Narrow"/>
          <w:b/>
          <w:bCs/>
          <w:color w:val="000000"/>
          <w:sz w:val="22"/>
          <w:szCs w:val="22"/>
        </w:rPr>
        <w:t>7</w:t>
      </w:r>
      <w:r w:rsidRPr="00121A5D">
        <w:rPr>
          <w:rFonts w:ascii="Arial Narrow" w:hAnsi="Arial Narrow"/>
          <w:b/>
          <w:bCs/>
          <w:color w:val="000000"/>
          <w:sz w:val="22"/>
          <w:szCs w:val="22"/>
        </w:rPr>
        <w:t>. sēdes darba kārtība (pielikums Nr. 1)</w:t>
      </w:r>
    </w:p>
    <w:p w14:paraId="6B024B20" w14:textId="77777777" w:rsidR="009501AB" w:rsidRPr="00121A5D" w:rsidRDefault="009501AB">
      <w:pPr>
        <w:pBdr>
          <w:bottom w:val="single" w:sz="4" w:space="1" w:color="000000"/>
        </w:pBdr>
        <w:jc w:val="center"/>
        <w:rPr>
          <w:rFonts w:ascii="Arial Narrow" w:hAnsi="Arial Narrow"/>
          <w:b/>
          <w:bCs/>
          <w:color w:val="000000"/>
          <w:sz w:val="22"/>
          <w:szCs w:val="22"/>
        </w:rPr>
      </w:pPr>
    </w:p>
    <w:p w14:paraId="4E5508AC" w14:textId="77777777" w:rsidR="00E126A0" w:rsidRDefault="00E126A0" w:rsidP="007551E6">
      <w:pPr>
        <w:jc w:val="both"/>
        <w:rPr>
          <w:rFonts w:ascii="Arial Narrow" w:hAnsi="Arial Narrow"/>
          <w:sz w:val="22"/>
          <w:szCs w:val="22"/>
        </w:rPr>
      </w:pPr>
    </w:p>
    <w:p w14:paraId="008CAA66" w14:textId="2899E0CD" w:rsidR="00AD7588" w:rsidRPr="00121A5D" w:rsidRDefault="009501AB" w:rsidP="003D50E0">
      <w:pPr>
        <w:jc w:val="both"/>
      </w:pPr>
      <w:r w:rsidRPr="007551E6">
        <w:rPr>
          <w:rFonts w:ascii="Arial Narrow" w:hAnsi="Arial Narrow"/>
          <w:sz w:val="22"/>
          <w:szCs w:val="22"/>
        </w:rPr>
        <w:t xml:space="preserve">I. Bula ierosina 5. darba kārtības jautājumu sadalīt divās daļās. Pirmajā daļā izskatīt Andrejsalas attīstības vīziju </w:t>
      </w:r>
      <w:r w:rsidRPr="00121A5D">
        <w:rPr>
          <w:rFonts w:ascii="Arial Narrow" w:hAnsi="Arial Narrow"/>
          <w:sz w:val="22"/>
          <w:szCs w:val="22"/>
        </w:rPr>
        <w:t xml:space="preserve">un </w:t>
      </w:r>
      <w:r w:rsidRPr="007551E6">
        <w:rPr>
          <w:rFonts w:ascii="Arial Narrow" w:hAnsi="Arial Narrow"/>
          <w:sz w:val="22"/>
          <w:szCs w:val="22"/>
        </w:rPr>
        <w:t>veikt balsojumu</w:t>
      </w:r>
      <w:r w:rsidRPr="00121A5D">
        <w:rPr>
          <w:rFonts w:ascii="Arial Narrow" w:hAnsi="Arial Narrow"/>
          <w:sz w:val="22"/>
          <w:szCs w:val="22"/>
        </w:rPr>
        <w:t xml:space="preserve"> par projekta attīstību</w:t>
      </w:r>
      <w:r w:rsidRPr="007551E6">
        <w:rPr>
          <w:rFonts w:ascii="Arial Narrow" w:hAnsi="Arial Narrow"/>
          <w:sz w:val="22"/>
          <w:szCs w:val="22"/>
        </w:rPr>
        <w:t>. Otrajā daļā izskatīt jaunbūves C2-05 projektu, par kuru RVC SAP sniedz konsultatīvu viedokli. Projekts ir iesniegts NKMP un izstrādāts, pamatojoties uz arhitektūras metu konkursa "</w:t>
      </w:r>
      <w:r w:rsidR="00B77E21">
        <w:rPr>
          <w:rFonts w:ascii="Arial Narrow" w:hAnsi="Arial Narrow"/>
          <w:sz w:val="22"/>
          <w:szCs w:val="22"/>
        </w:rPr>
        <w:t>RIGA WATERFRONT</w:t>
      </w:r>
      <w:r w:rsidRPr="007551E6">
        <w:rPr>
          <w:rFonts w:ascii="Arial Narrow" w:hAnsi="Arial Narrow"/>
          <w:sz w:val="22"/>
          <w:szCs w:val="22"/>
        </w:rPr>
        <w:t>" rezultātiem. Padome apstiprina 467. sēdes darba kārtību.</w:t>
      </w:r>
    </w:p>
    <w:p w14:paraId="4C7C3290" w14:textId="77777777" w:rsidR="00E126A0" w:rsidRDefault="00E126A0">
      <w:pPr>
        <w:pStyle w:val="Paraststmeklis"/>
        <w:spacing w:before="240" w:beforeAutospacing="0" w:after="240" w:afterAutospacing="0"/>
        <w:jc w:val="center"/>
        <w:rPr>
          <w:rFonts w:ascii="Arial Narrow" w:hAnsi="Arial Narrow"/>
          <w:b/>
          <w:bCs/>
          <w:lang w:val="lv-LV"/>
        </w:rPr>
      </w:pPr>
    </w:p>
    <w:p w14:paraId="2F71AB80" w14:textId="0EB18D08" w:rsidR="00AD7588" w:rsidRPr="00121A5D" w:rsidRDefault="00811109">
      <w:pPr>
        <w:pStyle w:val="Paraststmeklis"/>
        <w:spacing w:before="240" w:beforeAutospacing="0" w:after="240" w:afterAutospacing="0"/>
        <w:jc w:val="center"/>
        <w:rPr>
          <w:b/>
          <w:bCs/>
          <w:lang w:val="lv-LV"/>
        </w:rPr>
      </w:pPr>
      <w:r w:rsidRPr="00121A5D">
        <w:rPr>
          <w:rFonts w:ascii="Arial Narrow" w:hAnsi="Arial Narrow"/>
          <w:b/>
          <w:bCs/>
          <w:lang w:val="lv-LV"/>
        </w:rPr>
        <w:lastRenderedPageBreak/>
        <w:t>2</w:t>
      </w:r>
      <w:r w:rsidRPr="00121A5D">
        <w:rPr>
          <w:rFonts w:ascii="Arial Narrow" w:hAnsi="Arial Narrow"/>
          <w:b/>
          <w:bCs/>
          <w:color w:val="000000"/>
          <w:sz w:val="22"/>
          <w:szCs w:val="22"/>
          <w:lang w:val="lv-LV"/>
        </w:rPr>
        <w:t>.</w:t>
      </w:r>
    </w:p>
    <w:p w14:paraId="36CD19EE" w14:textId="690039C5" w:rsidR="00AD7588" w:rsidRDefault="00811109">
      <w:pPr>
        <w:pBdr>
          <w:bottom w:val="single" w:sz="4" w:space="1" w:color="000000"/>
        </w:pBdr>
        <w:jc w:val="center"/>
        <w:rPr>
          <w:rFonts w:ascii="Arial Narrow" w:hAnsi="Arial Narrow"/>
          <w:b/>
          <w:bCs/>
          <w:color w:val="000000"/>
          <w:sz w:val="22"/>
          <w:szCs w:val="22"/>
          <w:shd w:val="clear" w:color="auto" w:fill="FFFFFF"/>
        </w:rPr>
      </w:pPr>
      <w:r w:rsidRPr="00121A5D">
        <w:rPr>
          <w:rFonts w:ascii="Arial Narrow" w:hAnsi="Arial Narrow"/>
          <w:b/>
          <w:bCs/>
          <w:color w:val="000000"/>
          <w:sz w:val="22"/>
          <w:szCs w:val="22"/>
          <w:shd w:val="clear" w:color="auto" w:fill="FFFFFF"/>
        </w:rPr>
        <w:t>Padomes 46</w:t>
      </w:r>
      <w:r w:rsidR="009501AB" w:rsidRPr="00121A5D">
        <w:rPr>
          <w:rFonts w:ascii="Arial Narrow" w:hAnsi="Arial Narrow"/>
          <w:b/>
          <w:bCs/>
          <w:color w:val="000000"/>
          <w:sz w:val="22"/>
          <w:szCs w:val="22"/>
          <w:shd w:val="clear" w:color="auto" w:fill="FFFFFF"/>
        </w:rPr>
        <w:t>8</w:t>
      </w:r>
      <w:r w:rsidRPr="00121A5D">
        <w:rPr>
          <w:rFonts w:ascii="Arial Narrow" w:hAnsi="Arial Narrow"/>
          <w:b/>
          <w:bCs/>
          <w:color w:val="000000"/>
          <w:sz w:val="22"/>
          <w:szCs w:val="22"/>
          <w:shd w:val="clear" w:color="auto" w:fill="FFFFFF"/>
        </w:rPr>
        <w:t>. sēde</w:t>
      </w:r>
    </w:p>
    <w:p w14:paraId="05CFB917" w14:textId="77777777" w:rsidR="007551E6" w:rsidRPr="00121A5D" w:rsidRDefault="007551E6">
      <w:pPr>
        <w:pBdr>
          <w:bottom w:val="single" w:sz="4" w:space="1" w:color="000000"/>
        </w:pBdr>
        <w:jc w:val="center"/>
        <w:rPr>
          <w:rFonts w:ascii="Arial Narrow" w:hAnsi="Arial Narrow"/>
          <w:b/>
          <w:bCs/>
          <w:color w:val="000000"/>
          <w:sz w:val="22"/>
          <w:szCs w:val="22"/>
          <w:shd w:val="clear" w:color="auto" w:fill="FFFFFF"/>
        </w:rPr>
      </w:pPr>
    </w:p>
    <w:p w14:paraId="725447ED" w14:textId="77777777" w:rsidR="009501AB" w:rsidRPr="00121A5D" w:rsidRDefault="009501AB" w:rsidP="00116130">
      <w:pPr>
        <w:jc w:val="both"/>
        <w:rPr>
          <w:rFonts w:ascii="Arial Narrow" w:eastAsia="Arial Narrow" w:hAnsi="Arial Narrow" w:cs="Arial Narrow"/>
          <w:sz w:val="22"/>
          <w:szCs w:val="22"/>
        </w:rPr>
      </w:pPr>
    </w:p>
    <w:p w14:paraId="1508D388" w14:textId="27750CB6" w:rsidR="007A41B9" w:rsidRDefault="009501AB" w:rsidP="007A41B9">
      <w:pPr>
        <w:jc w:val="both"/>
        <w:rPr>
          <w:rFonts w:ascii="Arial Narrow" w:eastAsia="Arial Narrow" w:hAnsi="Arial Narrow" w:cs="Arial Narrow"/>
          <w:sz w:val="22"/>
          <w:szCs w:val="22"/>
        </w:rPr>
      </w:pPr>
      <w:r w:rsidRPr="00121A5D">
        <w:rPr>
          <w:rFonts w:ascii="Arial Narrow" w:eastAsia="Arial Narrow" w:hAnsi="Arial Narrow" w:cs="Arial Narrow"/>
          <w:sz w:val="22"/>
          <w:szCs w:val="22"/>
        </w:rPr>
        <w:t>Padome vienojas provizoriski sasaukt 468. sēdi 2.septembrī</w:t>
      </w:r>
      <w:r w:rsidR="007A41B9">
        <w:rPr>
          <w:rFonts w:ascii="Arial Narrow" w:eastAsia="Arial Narrow" w:hAnsi="Arial Narrow" w:cs="Arial Narrow"/>
          <w:sz w:val="22"/>
          <w:szCs w:val="22"/>
        </w:rPr>
        <w:t>.</w:t>
      </w:r>
    </w:p>
    <w:p w14:paraId="23DFF9FE" w14:textId="77777777" w:rsidR="00E126A0" w:rsidRDefault="00E126A0" w:rsidP="007A41B9">
      <w:pPr>
        <w:jc w:val="both"/>
        <w:rPr>
          <w:rFonts w:ascii="Arial Narrow" w:eastAsia="Arial Narrow" w:hAnsi="Arial Narrow" w:cs="Arial Narrow"/>
          <w:sz w:val="22"/>
          <w:szCs w:val="22"/>
        </w:rPr>
      </w:pPr>
    </w:p>
    <w:p w14:paraId="7F229276" w14:textId="77777777" w:rsidR="00E126A0" w:rsidRPr="00121A5D" w:rsidRDefault="00E126A0" w:rsidP="007A41B9">
      <w:pPr>
        <w:jc w:val="both"/>
        <w:rPr>
          <w:rFonts w:ascii="Arial Narrow" w:eastAsia="Arial Narrow" w:hAnsi="Arial Narrow" w:cs="Arial Narrow"/>
          <w:sz w:val="22"/>
          <w:szCs w:val="22"/>
        </w:rPr>
      </w:pPr>
    </w:p>
    <w:p w14:paraId="007DD24F" w14:textId="7FA73EC5" w:rsidR="00AD7588" w:rsidRPr="00121A5D" w:rsidRDefault="00811109" w:rsidP="007A41B9">
      <w:pPr>
        <w:jc w:val="center"/>
        <w:rPr>
          <w:rFonts w:ascii="Arial Narrow" w:eastAsia="Arial Narrow" w:hAnsi="Arial Narrow" w:cs="Arial Narrow"/>
          <w:sz w:val="22"/>
          <w:szCs w:val="22"/>
        </w:rPr>
      </w:pPr>
      <w:r w:rsidRPr="00121A5D">
        <w:rPr>
          <w:rFonts w:ascii="Arial Narrow" w:hAnsi="Arial Narrow"/>
          <w:b/>
          <w:bCs/>
          <w:color w:val="000000"/>
          <w:sz w:val="22"/>
          <w:szCs w:val="22"/>
        </w:rPr>
        <w:t>3.</w:t>
      </w:r>
    </w:p>
    <w:p w14:paraId="74B9E3C8" w14:textId="3D910C7D" w:rsidR="009501AB" w:rsidRPr="00121A5D" w:rsidRDefault="009501AB">
      <w:pPr>
        <w:pBdr>
          <w:bottom w:val="single" w:sz="4" w:space="1" w:color="000000"/>
        </w:pBdr>
        <w:jc w:val="center"/>
        <w:rPr>
          <w:rFonts w:ascii="Arial Narrow" w:hAnsi="Arial Narrow"/>
          <w:b/>
          <w:bCs/>
          <w:color w:val="000000"/>
          <w:sz w:val="22"/>
          <w:szCs w:val="22"/>
          <w:shd w:val="clear" w:color="auto" w:fill="FFFFFF"/>
        </w:rPr>
      </w:pPr>
      <w:r w:rsidRPr="00121A5D">
        <w:rPr>
          <w:rFonts w:ascii="Arial Narrow" w:hAnsi="Arial Narrow"/>
          <w:b/>
          <w:bCs/>
          <w:color w:val="000000"/>
          <w:sz w:val="22"/>
          <w:szCs w:val="22"/>
          <w:shd w:val="clear" w:color="auto" w:fill="FFFFFF"/>
        </w:rPr>
        <w:t>Par pasta ēkas pārbūvi par biroja ēku Miera ielā 44, Rīgā.</w:t>
      </w:r>
    </w:p>
    <w:p w14:paraId="067325A3" w14:textId="5FBFFEFD" w:rsidR="007551E6" w:rsidRPr="00121A5D" w:rsidRDefault="009501AB" w:rsidP="007551E6">
      <w:pPr>
        <w:pBdr>
          <w:bottom w:val="single" w:sz="4" w:space="1" w:color="000000"/>
        </w:pBdr>
        <w:jc w:val="center"/>
        <w:rPr>
          <w:rFonts w:ascii="Arial Narrow" w:eastAsia="Arial Narrow" w:hAnsi="Arial Narrow" w:cs="Arial Narrow"/>
          <w:b/>
          <w:color w:val="000000"/>
          <w:sz w:val="22"/>
          <w:szCs w:val="22"/>
        </w:rPr>
      </w:pPr>
      <w:r w:rsidRPr="00121A5D">
        <w:rPr>
          <w:rFonts w:ascii="Arial Narrow" w:eastAsia="Arial Narrow" w:hAnsi="Arial Narrow" w:cs="Arial Narrow"/>
          <w:b/>
          <w:color w:val="000000"/>
          <w:sz w:val="22"/>
          <w:szCs w:val="22"/>
        </w:rPr>
        <w:t>Iesniedzējs: SIA "ARCHAB"</w:t>
      </w:r>
    </w:p>
    <w:p w14:paraId="3096EC3E" w14:textId="77777777" w:rsidR="004F3180" w:rsidRPr="00121A5D" w:rsidRDefault="004F3180" w:rsidP="009501AB">
      <w:pPr>
        <w:pBdr>
          <w:bottom w:val="single" w:sz="4" w:space="1" w:color="000000"/>
        </w:pBdr>
        <w:jc w:val="center"/>
        <w:rPr>
          <w:rFonts w:ascii="Arial Narrow" w:eastAsia="Arial Narrow" w:hAnsi="Arial Narrow" w:cs="Arial Narrow"/>
          <w:b/>
          <w:color w:val="000000"/>
          <w:sz w:val="22"/>
          <w:szCs w:val="22"/>
        </w:rPr>
      </w:pPr>
    </w:p>
    <w:p w14:paraId="3A2A085F" w14:textId="7A4DBB33"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iepazīstina ar sevi un informē, ka sanāksmē tiks izskatīts jautājums par pasta ēkas pārbūvi par biroju ēku Miera ielā 44, Rīgā. Norāda, ka projekts skatāms plašākā kontekstā, jo blakus esošā ēka Tallinas ielā 4 pieder tam pašam pasūtītājam un šobrīd tiek izmantota kā biroju ēka. Skaidro, ka pārbūves galvenā iecere ir bijušajai sakaru centra ēkai izveidot jaunu galveno ieeju, jo esošā ieeja ir ļoti maza. Vēlamais risinājums ir veidot kopīgu, atvērtu ieejas vestibilu, kas orientēts pret ielu krustojumu. Tomēr spēkā esošie apbūves noteikumi neļauj vienlaikus attīstīt vienu objektu divos atsevišķos zemesgabalos, tādēļ šobrīd tiek virzīta pasta ēkas pārbūve. Uzsver, ka ieceres mērķis nav komercobjekta izveide, bet gan centrālās ieejas izveidošana biroju ēkai tās galvenajā fasādē. Demonstrē projektu prezentācijā un skaidro plānoto risinājumu. Informē, ka Miera ielas 44 plānotā pārbūves ēka ir piecstāvu ēka un tās apbūves augstums un apjoms nesasniedz maksimāli pieļaujamos rādītājus. Demonstrē fotomontāžas ar esošo un plānoto situāciju, kā arī skatus no putna lidojuma. Skaidro, ka projektā paredzētie stāvu augstumi pieskaņoti Tallinas ielas 4 ēkai, lai nākotnē abas ēkas varētu savienot, nodrošinot vienotus stāvu līmeņus. Papildus informē, ka pirms tam ar PAD un NKMP saskaņota zemes robežu pārkārtošana, jo esošās zemesgabalu robežas šķērso ēkas. Saņemtas norādes, ka robežas tiks precizētas, lai nākotnē nerastos problēmas.</w:t>
      </w:r>
    </w:p>
    <w:p w14:paraId="798FF282"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Lapiņš pateicas par prezentāciju un vaicā, kāds ir šodienas tikšanās mērķis un kāds jautājums tiek virzīts izskatīšanai.</w:t>
      </w:r>
    </w:p>
    <w:p w14:paraId="225768CE"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informē, ka no NKMP saņemts ierosinājums vērsties RVC SAP, lai saņemtu konsultāciju un ieteikumus par ieceri.</w:t>
      </w:r>
    </w:p>
    <w:p w14:paraId="0E5C58D1"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I. Tapiņa skaidro, ka NKMP bažas saistītas ar to, ka šobrīd attiecīgajā vietā atrodas vienstāva ēka, savukārt iesniegtā iecere tiek virzīta kā pārbūve. Vienlaikus RVC teritorijā arī pārbūves gadījumā ir jāievēro prasības par ēkas atbilstību apkārtējās apbūves mērogam un apjomam. Ja ieceres būtība pēc apjoma un rakstura vairāk atbilst jaunbūvei, tai var tikt piemērota prasība rīkot arhitektūras konkursu. Tādēļ NKMP aicināja ieceri izskatīt RVC SAP un saņemt viedokli.</w:t>
      </w:r>
    </w:p>
    <w:p w14:paraId="07C80353"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skaidro, ka iepriekš jau bija saskaņots projekts, kurā bija paredzēta četrstāvu ēka. Tā bija projektēta ar tādu pašu atkāpi no ielas kā esošā pasta ēka, kā rezultātā būtu saglabājusies atsegta blakus esošās ēkas brandmūra siena. Viņaprāt, šāds risinājums nebija pieņemams.</w:t>
      </w:r>
    </w:p>
    <w:p w14:paraId="1F343FE0"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Lapiņš aicina sanāksmes dalībniekus uzdot jautājumus par prezentēto ieceri.</w:t>
      </w:r>
    </w:p>
    <w:p w14:paraId="32833B1C"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vaicā, uz kuru fasādes pusi, kā tika norādīts prezentācijā, nav iespējams izvietot logus.</w:t>
      </w:r>
    </w:p>
    <w:p w14:paraId="6F7F66A1"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prezentācijā parāda attiecīgo vietu un skaidro, ka gar Tallinas ielas pusi atrodas zemesgabala robeža, tādēļ šajā vietā paredzēts izbūvēt ugunsdrošu sienu.</w:t>
      </w:r>
    </w:p>
    <w:p w14:paraId="059116F1"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jautā, vai šajā fasādes daļā augšējos stāvos tomēr nebūtu iespējams izvietot logus, jo stūra apjoms veidojas vizuāli masīvs un bez stiklojuma.</w:t>
      </w:r>
    </w:p>
    <w:p w14:paraId="2A29D71F"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lastRenderedPageBreak/>
        <w:t>A. Bērziņš skaidro, ka augšējos stāvos logu izvietošana būtu iespējama, taču jāņem vērā, ka aiz šīs sienas atrodas cits zemesgabals. Demonstrē prezentācijā šobrīd paredzēto risinājumu.</w:t>
      </w:r>
    </w:p>
    <w:p w14:paraId="222E8340"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precizē, vai iecerēts veidot ažūru sienas risinājumu.</w:t>
      </w:r>
    </w:p>
    <w:p w14:paraId="6D6DF08F" w14:textId="1AE0463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apstiprina, ka paredzēts veidot ažūru fasādes elementu, lai neveidotos vizuāli neizteiksmīga siena. Norāda, ka ilgtermiņā mērķis ir pilnībā sakārtot ēkas fasādi.</w:t>
      </w:r>
    </w:p>
    <w:p w14:paraId="2DB294A3"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P. Ratas vaicā, vai Tallinas ielas 4 un Miera ielas 44 ēkām ir viens īpašnieks. Norāda, ka ir zināmas apbūves noteikumu prasības attiecībā uz vēsturiskajiem zemesgabaliem, tomēr piedāvātais risinājums kopumā nerada pārliecinošu telpisko iespaidu. Viņa ieskatā, ja ēkas apjoms būtu garāks un aizpildītu ielu stūri, neveidotos robains stūris. Uzskata, ka stūra apbūves pabeigšana ļautu izveidot kvalitatīvu publisko ārtelpu Rīgas centrā un nodrošinātu skaidrāku telpisko struktūru nekā pašlaik piedāvātais risinājums.</w:t>
      </w:r>
    </w:p>
    <w:p w14:paraId="36FD0044"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Lapiņš vaicā, vai ir vēl kādi jautājumi.</w:t>
      </w:r>
    </w:p>
    <w:p w14:paraId="22FFFC62"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norāda, ka ierobežojums veidot logus attiecīgajā fasādē juridisku apsvērumu dēļ rada masīva apjoma iespaidu. Atzīmē, ka projektā autors šo situāciju risinājis, paaugstinot esošo apjomu. Vienlaikus pauž viedokli, ka veiksmīgāks risinājums būtu biroju ēkas atvēršana pret ielu stūri, tādējādi veidojot vizuāli un telpiski pievilcīgāku vidi.</w:t>
      </w:r>
    </w:p>
    <w:p w14:paraId="5182009C" w14:textId="51828F41"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 xml:space="preserve">P. Ratas norāda, ka, apvienojot zemesgabalus, būtu iespējams izveidot kvalitatīvāku pilsētbūvniecisko risinājumu. Vienlaikus atzīmē, ka šobrīd šajā gadījumā jāņem vērā prasības attiecībā uz vēsturiskajiem zemesgabaliem. Viņa ieskatā teritorijas attīstībai iespējami divi pamatvirzieni: vai nu pilnībā pārbūvēt teritoriju atbilstoši vēsturiskā zemesgabala struktūrai, vai arī meklēt risinājumu, kas pielāgots esošajai situācijai un turpina apkārtējās apbūves raksturu, neveidojot savstarpēji nesaistītu apjomu iespaidu. P. Ratas uzsver, ka būtiski ir rast iespēju elastīgāk plānot teritorijas attīstību. Viņaprāt, </w:t>
      </w:r>
      <w:r w:rsidR="00494DED">
        <w:rPr>
          <w:rFonts w:ascii="Arial Narrow" w:hAnsi="Arial Narrow"/>
          <w:color w:val="000000"/>
          <w:sz w:val="22"/>
          <w:szCs w:val="22"/>
          <w:lang w:val="lv-LV"/>
        </w:rPr>
        <w:t xml:space="preserve">RVC </w:t>
      </w:r>
      <w:r w:rsidRPr="00121A5D">
        <w:rPr>
          <w:rFonts w:ascii="Arial Narrow" w:hAnsi="Arial Narrow"/>
          <w:color w:val="000000"/>
          <w:sz w:val="22"/>
          <w:szCs w:val="22"/>
          <w:lang w:val="lv-LV"/>
        </w:rPr>
        <w:t>raksturīga perimetr</w:t>
      </w:r>
      <w:r w:rsidR="00494DED">
        <w:rPr>
          <w:rFonts w:ascii="Arial Narrow" w:hAnsi="Arial Narrow"/>
          <w:color w:val="000000"/>
          <w:sz w:val="22"/>
          <w:szCs w:val="22"/>
          <w:lang w:val="lv-LV"/>
        </w:rPr>
        <w:t>āla</w:t>
      </w:r>
      <w:r w:rsidRPr="00121A5D">
        <w:rPr>
          <w:rFonts w:ascii="Arial Narrow" w:hAnsi="Arial Narrow"/>
          <w:color w:val="000000"/>
          <w:sz w:val="22"/>
          <w:szCs w:val="22"/>
          <w:lang w:val="lv-LV"/>
        </w:rPr>
        <w:t xml:space="preserve"> apbūve, savukārt piedāvātais risinājums šo struktūru neveido. Norāda, ka pilsēta iegūtu, ja stūra apbūvi būtu iespējams risināt pilnvērtīgāk.</w:t>
      </w:r>
    </w:p>
    <w:p w14:paraId="035E45AE"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skaidro, ka sākotnējā iecere paredzēja aizpildīt stūra daļu pirmā stāva līmenī, veidojot apbūvi ap esošo ēku un organizējot apkārtējo publisko telpu. Norāda, ka tika apsvērta iespēja Miera ielas pusē veidot laukumu vai priekšlaukumu. Vienlaikus atzīmē, ka teritorijas tālākā attīstība paredz citādus risinājumus.</w:t>
      </w:r>
    </w:p>
    <w:p w14:paraId="52A3D1FE"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V. Brūzis jautā par teritorijas attīstības perspektīvu saistībā ar Tallinas ielu 4 un interesējas, vai ir izstrādātas skices vai vīzijas, kurās ielu stūris tiktu veidots kā izteikts pilsētbūvniecisks akcents.</w:t>
      </w:r>
    </w:p>
    <w:p w14:paraId="71BBD66F"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norāda, ka tas nav šīs sanāksmes izskatāmais jautājums un būtu pārrunājams atsevišķi.</w:t>
      </w:r>
    </w:p>
    <w:p w14:paraId="4E1E665F"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J. Ziņģis norāda, ka V. Brūža jautājums vedina domāt par iespēju nākotnē atteikties no blakus esošā kioska.</w:t>
      </w:r>
    </w:p>
    <w:p w14:paraId="7F4A22B3"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skaidro, ka šādam risinājumam būtu nepieciešama zemesgabalu apvienošana, taču to pašlaik nepieļauj spēkā esošie apbūves noteikumi.</w:t>
      </w:r>
    </w:p>
    <w:p w14:paraId="5A222536"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vaicā par iecerētās apbūves risinājumu gar zemesgabala robežu, kur projektā paredzēta ugunsdroša siena ar stiklojuma elementiem. Viņš interesējas, vai projektā tiek pieņemts, ka nākotnē blakus teritorijā varētu tikt realizēta turpmāka apbūve.</w:t>
      </w:r>
    </w:p>
    <w:p w14:paraId="6AFA6FF1" w14:textId="65F678CF"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 xml:space="preserve">A. Bērziņš skaidro, ka </w:t>
      </w:r>
      <w:r w:rsidR="00494DED">
        <w:rPr>
          <w:rFonts w:ascii="Arial Narrow" w:hAnsi="Arial Narrow"/>
          <w:color w:val="000000"/>
          <w:sz w:val="22"/>
          <w:szCs w:val="22"/>
          <w:lang w:val="lv-LV"/>
        </w:rPr>
        <w:t xml:space="preserve">nākotnē </w:t>
      </w:r>
      <w:r w:rsidRPr="00121A5D">
        <w:rPr>
          <w:rFonts w:ascii="Arial Narrow" w:hAnsi="Arial Narrow"/>
          <w:color w:val="000000"/>
          <w:sz w:val="22"/>
          <w:szCs w:val="22"/>
          <w:lang w:val="lv-LV"/>
        </w:rPr>
        <w:t xml:space="preserve">stūra apbūvi būtu iespējams pabeigt, tomēr pašlaik primāri nepieciešams sakārtot prezentēto attīstības ieceri. Norāda, ka projekta ilgtermiņa mērķis saistīts ar prezentācijā attēlotajām zilajām raustītajām līnijām, kas apzīmē iecerētu savienojumu starp ēkām. Paredzēts tās </w:t>
      </w:r>
      <w:r w:rsidRPr="00121A5D">
        <w:rPr>
          <w:rFonts w:ascii="Arial Narrow" w:hAnsi="Arial Narrow"/>
          <w:color w:val="000000"/>
          <w:sz w:val="22"/>
          <w:szCs w:val="22"/>
          <w:lang w:val="lv-LV"/>
        </w:rPr>
        <w:lastRenderedPageBreak/>
        <w:t>savienot ar stiklotu galeriju, tādējādi mazinot pašreizējā savienojuma vizuāli aso raksturu un veidojot vienotāku arhitektonisko risinājumu.</w:t>
      </w:r>
    </w:p>
    <w:p w14:paraId="24A55CE6" w14:textId="3B377E9B"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 xml:space="preserve">I. Bula sniedz komentāru par zemesgabalu dalījumu un teritorijas izmantošanas un apbūves noteikumiem. Norāda, ka NKMP neiebilst teritorijas attīstībai kā tādai. Skaidro, ka NKMP izvērtē vēsturisko situāciju, tostarp analizējot vēsturiskās kartes, tostarp no 1883. gada kartogrāfiskajiem materiāliem. </w:t>
      </w:r>
    </w:p>
    <w:p w14:paraId="76E9B034"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pateicas I. Bulai par skaidrojumu un norāda, ka iepriekšējās tikšanās laikā ar NKMP tika secināts, ka šobrīd zemesgabalu apvienošana nav iespējama.</w:t>
      </w:r>
    </w:p>
    <w:p w14:paraId="7E19B41F"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Lapiņš aicina sanāksmes dalībniekus izteikt viedokļus par prezentēto ieceri.</w:t>
      </w:r>
    </w:p>
    <w:p w14:paraId="3B200592" w14:textId="4FB9F7AC"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P. Ratas norāda, ka pilsētbūvnieciski vērtīgākais risinājums būtu noslēgt perimetr</w:t>
      </w:r>
      <w:r w:rsidR="00494DED">
        <w:rPr>
          <w:rFonts w:ascii="Arial Narrow" w:hAnsi="Arial Narrow"/>
          <w:color w:val="000000"/>
          <w:sz w:val="22"/>
          <w:szCs w:val="22"/>
          <w:lang w:val="lv-LV"/>
        </w:rPr>
        <w:t>ālo</w:t>
      </w:r>
      <w:r w:rsidRPr="00121A5D">
        <w:rPr>
          <w:rFonts w:ascii="Arial Narrow" w:hAnsi="Arial Narrow"/>
          <w:color w:val="000000"/>
          <w:sz w:val="22"/>
          <w:szCs w:val="22"/>
          <w:lang w:val="lv-LV"/>
        </w:rPr>
        <w:t xml:space="preserve"> apbūvi, savienojot apbūves fronti no Miera ielas līdz Tallinas ielai. Kā alternatīvu risinājumu viņš min kvalitatīva skvēra vai publiskās ārtelpas izveidi stūrī, kas varētu veicināt teritorijas attīstību. P. Ratas uzskata, ka pievilcīga stiklotā fasāde stūra daļā veidotu kvalitatīvu arhitektonisko akcentu un uzlabotu objekta komerciālo pievilcību.</w:t>
      </w:r>
    </w:p>
    <w:p w14:paraId="568272B3"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norāda, ka šie ir divi atsevišķi projekti un šobrīd tiek skatīta tikai konkrētā pārbūves iecere.</w:t>
      </w:r>
    </w:p>
    <w:p w14:paraId="657733DD"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P. Ratas precizē, ka izsaka savu profesionālo viedokli, piebilstot, ka izteiksmīgi risināts stūris piešķirtu biroju ēkai spēcīgāku identitāti un padarītu to pievilcīgāku.</w:t>
      </w:r>
    </w:p>
    <w:p w14:paraId="290D8246" w14:textId="6BBAEE44"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 xml:space="preserve">A. Bērziņš skaidro, ka būtisks ierobežojums ir tas, ka šobrīd pastāv tikai viena iespēja </w:t>
      </w:r>
      <w:r w:rsidR="000C2811">
        <w:rPr>
          <w:rFonts w:ascii="Arial Narrow" w:hAnsi="Arial Narrow"/>
          <w:color w:val="000000"/>
          <w:sz w:val="22"/>
          <w:szCs w:val="22"/>
          <w:lang w:val="lv-LV"/>
        </w:rPr>
        <w:t xml:space="preserve">kā </w:t>
      </w:r>
      <w:r w:rsidRPr="00121A5D">
        <w:rPr>
          <w:rFonts w:ascii="Arial Narrow" w:hAnsi="Arial Narrow"/>
          <w:color w:val="000000"/>
          <w:sz w:val="22"/>
          <w:szCs w:val="22"/>
          <w:lang w:val="lv-LV"/>
        </w:rPr>
        <w:t>organizēt ēkas galveno ieeju.</w:t>
      </w:r>
    </w:p>
    <w:p w14:paraId="064B7ADE"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Kušķis norāda, ka nav lietderīgi vērtēt iespējamus nākotnes attīstības scenārijus, jo pašlaik runa ir par diviem atsevišķiem zemesgabaliem. Viņaprāt, Tallinas ielas 4 teritorijai ir lielāks attīstības potenciāls nekā tas izmantots šobrīd, un nākotnē tajā varētu tikt realizēta jauna apbūve, kas stiprinātu vēsturiski raksturīgo zemesgabalu konfigurāciju un perimetrālās apbūves struktūru. A. Kušķis uzsver, ka vērtē tikai pašlaik izskatāmo projektu un konkrēto zemesgabalu Miera ielā 44. Vienlaikus norāda, ka nākotnē iespējama arī īpašnieku maiņa, tādēļ nav pamata pieņemt, ka abu teritoriju attīstība vienmēr būs saistīta. Viņš atgādina, ka objekts atrodas UNESCO aizsardzības zonā, un pauž viedokli, ka piedāvātais risinājums neatbilst apbūves raksturam, kādu šajā vietā būtu vēlams redzēt. A. Kušķa ieskatā iepriekš izstrādātais risinājums šai vietai bija piemērotāks. Viņš norāda, ka pašreizējais piedāvājums asociējas ar Skanstes apkaimes biroju ēku arhitektūru, kas, viņaprāt, konkrētajai vietai nav atbilstošs risinājums.</w:t>
      </w:r>
    </w:p>
    <w:p w14:paraId="18B55C69"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turpina P. Ratas iepriekš pausto un norāda, ka iespējami vairāki attīstības scenāriji. Pirmais variants ir īstenot pašlaik piedāvāto ieceri. Otrais variants būtu nākotnē aizpildīt ielu stūri ar apbūvi. Trešais variants ir atgriezties pie iepriekš izstrādātā risinājuma, kas pasūtītājam nebija pieņemams. Viņaprāt, tieši šis variants vairāk atbilda pārbūves būtībai un estētikai. Kā ceturto variantu viņš min arhitektūras konkursa rīkošanu, ja tas būtu nepieciešams normatīvā regulējuma ietvarā. R. Liepiņš uzsver, ka nav iespējams prognozēt, pēc cik ilga laika stūra teritorija tiks attīstīta, tādēļ jāņem vērā dažādi iespējamie attīstības scenāriji. Vienlaikus viņš pozitīvi vērtē projektā piedāvāto pieeju ugunsmūra risinājumam, norādot, ka ir redzams mēģinājums to veidot kā aktīvu fasādes elementu, nevis vienkāršu brandmūri.</w:t>
      </w:r>
    </w:p>
    <w:p w14:paraId="00A6DFBF"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Lapiņš norāda, ka diskusijā nepieciešams koncentrēties uz šodien izskatāmo objektu Miera ielā 44.</w:t>
      </w:r>
    </w:p>
    <w:p w14:paraId="1CE24D53"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R. Liepiņš piebilst, ka, vērtējot konkrēto projektu, ir redzams, ka tam iespējami vairāki turpmākās attīstības scenāriji.</w:t>
      </w:r>
    </w:p>
    <w:p w14:paraId="30BD1FB4"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lastRenderedPageBreak/>
        <w:t>I. Bula norāda, ka R. Liepiņš jau ir apkopojis iespējamos attīstības variantus. No NKMP skatpunkta atbilstošākais risinājums būtu arhitektūras konkursa rīkošana.</w:t>
      </w:r>
    </w:p>
    <w:p w14:paraId="6276045C"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uzsver, ka šobrīd tiek runāts par pasta ēkas pārbūves apjomu. Viņš norāda, ka diskusija atkal ir novirzījusies uz plašākiem nākotnes attīstības scenārijiem. Piebilst, ka konkurss, protams, būtu iespējams risinājums.</w:t>
      </w:r>
    </w:p>
    <w:p w14:paraId="649215F3"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J. Asaris pauž viedokli, ka arhitektūras konkurss varētu palīdzēt pamatot un izvērtēt iespēju nākotnē apbūvēt ielu stūri.</w:t>
      </w:r>
    </w:p>
    <w:p w14:paraId="5360E93D"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norāda, ka Tallinas ielas 4 ēka ir funkcionējoša biroju ēka un ir paredzams, ka tā saglabās savu funkciju vēl vismaz 30 līdz 50 gadus. Tādēļ tās pārbūve vai aizstāšana tuvākajā nākotnē netiek plānota.</w:t>
      </w:r>
    </w:p>
    <w:p w14:paraId="47E09A75"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Kušķis vaicā, vai pasūtītāju neinteresē attīstīt arī Tallinas ielas 4 teritoriju.</w:t>
      </w:r>
    </w:p>
    <w:p w14:paraId="0E92576B"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Bērziņš skaidro, ka pasūtītāja primārā vajadzība šobrīd ir izveidot modernu un kvalitatīvu ieejas mezglu biroju ēkai.</w:t>
      </w:r>
    </w:p>
    <w:p w14:paraId="1F306057" w14:textId="77777777"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A. Lapiņš norāda, ka pievienojas A. Kušķa paustajam viedoklim. Vienlaikus uzsver, ka piedāvāto arhitektonisko risinājumu būtu nepieciešams padarīt mierīgāku un apkārtējā vidē iederīgāku.</w:t>
      </w:r>
    </w:p>
    <w:p w14:paraId="1DECB37D" w14:textId="4FCE8AEC" w:rsidR="009501AB" w:rsidRPr="00121A5D" w:rsidRDefault="009501AB" w:rsidP="00981AEF">
      <w:pPr>
        <w:pStyle w:val="Paraststmeklis"/>
        <w:spacing w:before="240" w:after="240"/>
        <w:jc w:val="both"/>
        <w:rPr>
          <w:rFonts w:ascii="Arial Narrow" w:hAnsi="Arial Narrow"/>
          <w:color w:val="000000"/>
          <w:sz w:val="22"/>
          <w:szCs w:val="22"/>
          <w:lang w:val="lv-LV"/>
        </w:rPr>
      </w:pPr>
      <w:r w:rsidRPr="00121A5D">
        <w:rPr>
          <w:rFonts w:ascii="Arial Narrow" w:hAnsi="Arial Narrow"/>
          <w:color w:val="000000"/>
          <w:sz w:val="22"/>
          <w:szCs w:val="22"/>
          <w:lang w:val="lv-LV"/>
        </w:rPr>
        <w:t>V. Brūzis norāda, ka, vērtējot tikai konkrēto Miera ielas 44 ēkas pārbūves ieceri, projekta risinājums ir saprotams. Tomēr, skatot Miera ielas 44 un Tallinas ielas 4 ēkas kopējā kontekstā, rodas priekšstats par iespējamo teritorijas turpmāko attīstību, kas ietekmē projekta uztveri. V. Brūzis atzīmē, ka iepriekš saskaņotais risinājums bij</w:t>
      </w:r>
      <w:r w:rsidR="000C2811">
        <w:rPr>
          <w:rFonts w:ascii="Arial Narrow" w:hAnsi="Arial Narrow"/>
          <w:color w:val="000000"/>
          <w:sz w:val="22"/>
          <w:szCs w:val="22"/>
          <w:lang w:val="lv-LV"/>
        </w:rPr>
        <w:t>a</w:t>
      </w:r>
      <w:r w:rsidRPr="00121A5D">
        <w:rPr>
          <w:rFonts w:ascii="Arial Narrow" w:hAnsi="Arial Narrow"/>
          <w:color w:val="000000"/>
          <w:sz w:val="22"/>
          <w:szCs w:val="22"/>
          <w:lang w:val="lv-LV"/>
        </w:rPr>
        <w:t xml:space="preserve"> mierīgāks arhitektoniskās izteiksmes ziņā, savukārt pašlaik piedāvātais variants ir ievērojami aktīvāks un ekspresīvāks.</w:t>
      </w:r>
    </w:p>
    <w:p w14:paraId="65E02956" w14:textId="1335C949" w:rsidR="00AD7588" w:rsidRPr="00121A5D" w:rsidRDefault="00617FE0" w:rsidP="009501AB">
      <w:pPr>
        <w:pStyle w:val="Paraststmeklis"/>
        <w:spacing w:before="240" w:beforeAutospacing="0" w:after="240" w:afterAutospacing="0"/>
        <w:jc w:val="both"/>
        <w:rPr>
          <w:rFonts w:ascii="Arial Narrow" w:hAnsi="Arial Narrow"/>
          <w:i/>
          <w:iCs/>
          <w:color w:val="000000"/>
          <w:sz w:val="22"/>
          <w:szCs w:val="22"/>
          <w:lang w:val="lv-LV"/>
        </w:rPr>
      </w:pPr>
      <w:r w:rsidRPr="00121A5D">
        <w:rPr>
          <w:rFonts w:ascii="Arial Narrow" w:hAnsi="Arial Narrow"/>
          <w:i/>
          <w:iCs/>
          <w:color w:val="000000"/>
          <w:sz w:val="22"/>
          <w:szCs w:val="22"/>
          <w:lang w:val="lv-LV"/>
        </w:rPr>
        <w:t>Jautājums izskatīts kā konsultatīvs, balsojums netiek veikts.</w:t>
      </w:r>
    </w:p>
    <w:p w14:paraId="0A233326" w14:textId="77777777" w:rsidR="00E32078" w:rsidRPr="00121A5D" w:rsidRDefault="00E32078" w:rsidP="009501AB">
      <w:pPr>
        <w:pStyle w:val="Paraststmeklis"/>
        <w:spacing w:before="240" w:beforeAutospacing="0" w:after="240" w:afterAutospacing="0"/>
        <w:jc w:val="both"/>
        <w:rPr>
          <w:rFonts w:ascii="Arial Narrow" w:hAnsi="Arial Narrow"/>
          <w:i/>
          <w:iCs/>
          <w:color w:val="000000"/>
          <w:sz w:val="22"/>
          <w:szCs w:val="22"/>
          <w:lang w:val="lv-LV"/>
        </w:rPr>
      </w:pPr>
    </w:p>
    <w:p w14:paraId="639EAA06" w14:textId="77777777" w:rsidR="00AD7588" w:rsidRPr="00121A5D" w:rsidRDefault="00811109">
      <w:pPr>
        <w:spacing w:before="240" w:after="240"/>
        <w:ind w:left="280"/>
        <w:jc w:val="center"/>
      </w:pPr>
      <w:r w:rsidRPr="00121A5D">
        <w:rPr>
          <w:rFonts w:ascii="Arial Narrow" w:hAnsi="Arial Narrow"/>
          <w:color w:val="000000"/>
        </w:rPr>
        <w:t> </w:t>
      </w:r>
      <w:r w:rsidRPr="00121A5D">
        <w:rPr>
          <w:rFonts w:ascii="Arial Narrow" w:hAnsi="Arial Narrow"/>
          <w:b/>
          <w:bCs/>
          <w:color w:val="000000"/>
          <w:sz w:val="22"/>
          <w:szCs w:val="22"/>
        </w:rPr>
        <w:t>4.</w:t>
      </w:r>
    </w:p>
    <w:p w14:paraId="5788EA28" w14:textId="5013734C" w:rsidR="00121A5D" w:rsidRPr="00121A5D" w:rsidRDefault="00121A5D">
      <w:pPr>
        <w:pBdr>
          <w:bottom w:val="single" w:sz="4" w:space="1" w:color="000000"/>
        </w:pBdr>
        <w:jc w:val="center"/>
        <w:rPr>
          <w:rFonts w:ascii="Arial Narrow" w:hAnsi="Arial Narrow"/>
          <w:b/>
          <w:bCs/>
          <w:color w:val="000000"/>
          <w:shd w:val="clear" w:color="auto" w:fill="FFFFFF"/>
        </w:rPr>
      </w:pPr>
      <w:r w:rsidRPr="00121A5D">
        <w:rPr>
          <w:rFonts w:ascii="Arial Narrow" w:hAnsi="Arial Narrow"/>
          <w:b/>
          <w:bCs/>
          <w:color w:val="000000"/>
          <w:shd w:val="clear" w:color="auto" w:fill="FFFFFF"/>
        </w:rPr>
        <w:t xml:space="preserve">Par jaunbūves būvniecības ieceri Krišjāņa Barona ielā 112, Rīgā. </w:t>
      </w:r>
    </w:p>
    <w:p w14:paraId="58ED8397" w14:textId="1590B128" w:rsidR="00AD7588" w:rsidRPr="00121A5D" w:rsidRDefault="00811109">
      <w:pPr>
        <w:pBdr>
          <w:bottom w:val="single" w:sz="4" w:space="1" w:color="000000"/>
        </w:pBdr>
        <w:jc w:val="center"/>
        <w:rPr>
          <w:rFonts w:ascii="Arial Narrow" w:hAnsi="Arial Narrow"/>
          <w:b/>
          <w:bCs/>
          <w:color w:val="000000"/>
          <w:shd w:val="clear" w:color="auto" w:fill="FFFFFF"/>
        </w:rPr>
      </w:pPr>
      <w:r w:rsidRPr="00121A5D">
        <w:rPr>
          <w:rFonts w:ascii="Arial Narrow" w:hAnsi="Arial Narrow"/>
          <w:b/>
          <w:bCs/>
          <w:color w:val="000000"/>
          <w:shd w:val="clear" w:color="auto" w:fill="FFFFFF"/>
        </w:rPr>
        <w:t>Iesniedzējs: </w:t>
      </w:r>
      <w:r w:rsidR="00121A5D" w:rsidRPr="00121A5D">
        <w:rPr>
          <w:rFonts w:ascii="Arial Narrow" w:hAnsi="Arial Narrow"/>
          <w:b/>
          <w:bCs/>
          <w:color w:val="000000"/>
          <w:shd w:val="clear" w:color="auto" w:fill="FFFFFF"/>
        </w:rPr>
        <w:t>PAD</w:t>
      </w:r>
    </w:p>
    <w:p w14:paraId="5EB28A10" w14:textId="77777777" w:rsidR="004F3180" w:rsidRPr="00121A5D" w:rsidRDefault="004F3180">
      <w:pPr>
        <w:pBdr>
          <w:bottom w:val="single" w:sz="4" w:space="1" w:color="000000"/>
        </w:pBdr>
        <w:jc w:val="center"/>
        <w:rPr>
          <w:rFonts w:ascii="Arial Narrow" w:eastAsia="Arial Narrow" w:hAnsi="Arial Narrow" w:cs="Arial Narrow"/>
          <w:b/>
          <w:color w:val="000000"/>
          <w:sz w:val="22"/>
          <w:szCs w:val="22"/>
        </w:rPr>
      </w:pPr>
    </w:p>
    <w:p w14:paraId="4C9F514E" w14:textId="3E182D77"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A. Maderniece iepazīstina ar sevi kā PAD Kultūras mantojuma aizsardzības nodaļas vadītāja vietnieci. Viņa skaidro, ka PAD lūdza iekļaut RVC SAP darba kārtībā jautājumu par būvniecības ieceri daudzdzīvokļu dzīvojamās mājas jaunbūvei Kr. Barona ielā 112, Rīgā. Būvniecības iecere tika izskatīta PAD komisijas sēdē 2026. gada 6. jūlijā, kurā tika pieņemts lēmums lūgt RVC SAP sniegt viedokli par arhitektūras konkursa piemērošanu jaunbūves iecerei, pamatojoties uz </w:t>
      </w:r>
      <w:r w:rsidR="00494DED">
        <w:rPr>
          <w:rFonts w:ascii="Arial Narrow" w:hAnsi="Arial Narrow"/>
          <w:color w:val="000000"/>
          <w:sz w:val="22"/>
          <w:szCs w:val="22"/>
        </w:rPr>
        <w:t>RVC</w:t>
      </w:r>
      <w:r w:rsidRPr="00981AEF">
        <w:rPr>
          <w:rFonts w:ascii="Arial Narrow" w:hAnsi="Arial Narrow"/>
          <w:color w:val="000000"/>
          <w:sz w:val="22"/>
          <w:szCs w:val="22"/>
        </w:rPr>
        <w:t xml:space="preserve"> saglabāšanas un aizsardzības likuma 11. panta ceturto daļu. PAD ieskatā jaunbūve, kas zemes vienībā izvietota ar atkāpi no Tallinas ielas perimetrālās apbūves frontes un eksponējas skatos no publiskās ārtelpas, nav uzskatāma par iekšpagalma ēku līdz brīdim, kamēr ielas frontē nav īstenota apbūve. PAD norāda, ka jaunbūves izvietojums un arhitektoniskais veidols nerespektē kvartāla plānojuma struktūru, vēsturiskās apbūves raksturu, mērogu un ritmu. Tāpat būvapjoms neiekļaujas Tallinas ielas apbūves ainavā. Ņemot vērā minēto, PAD ieskatā jaunbūves iecerei būtu rīkojams atklāts arhitektūras konkurss.</w:t>
      </w:r>
    </w:p>
    <w:p w14:paraId="16FEEB1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Ē. Martinovs uzdod jautājumu A. Maderniecei par PAD viedoklī ietverto formulējumu, ka septiņu stāvu ēkas izvietojums nerespektē kvartāla apbūves struktūru, vēsturiskās apbūves raksturu, mērogu un ritmu, kā arī ka būvapjoms neiekļaujas Tallinas ielas apbūves ainavā. Lūdz precizēt minētā formulējuma nozīmi, </w:t>
      </w:r>
      <w:r w:rsidRPr="00981AEF">
        <w:rPr>
          <w:rFonts w:ascii="Arial Narrow" w:hAnsi="Arial Narrow"/>
          <w:color w:val="000000"/>
          <w:sz w:val="22"/>
          <w:szCs w:val="22"/>
        </w:rPr>
        <w:lastRenderedPageBreak/>
        <w:t>norādot, ka būvapjoms netiek izvietots publiskajā ārtelpā. Vaicā, vai PAD iebildumi ir saistīti ar ēkas apjomu, kompozīciju vai plānojumu.</w:t>
      </w:r>
    </w:p>
    <w:p w14:paraId="4C8E7FD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Maderniece skaidro, ka šādas piezīmes nebūtu izteiktas, ja jaunbūve būtu uzskatāma par pagalma ēku. Tomēr RVC teritorijas izmantošanas un apbūves noteikumi nosaka obligāto būvlaidi Tallinas ielas frontē, kas sakrīt ar ielas sarkano līniju. Līdz ar to obligātā būvlaide pie Tallinas ielas ir jāievēro pēc vienotiem principiem visām trim blakus esošajām zemes vienībām, kuru ielas frontes šobrīd nav apbūvētas.</w:t>
      </w:r>
    </w:p>
    <w:p w14:paraId="11CB3FD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precizē, vai PAD viedokļa būtība ir tāda, ka ēka nav izvietota pie publiskās ārtelpas un neatrodas perimetrālās apbūves frontē.</w:t>
      </w:r>
    </w:p>
    <w:p w14:paraId="3D5BC6D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Maderniece norāda, ka līdz brīdim, kad Tallinas ielas frontē nav izbūvēta ielas apbūve, jaunbūve eksponējas skatpunktos no publiskās ārtelpas abos Tallinas ielas virzienos. Tas īpaši izteikti vērojams tādēļ, ka blakus esošās zemes vienības nav apbūvētas. A. Maderniece uzsver, ka nepieciešams pārskatīt apbūves apjoma izmērus.</w:t>
      </w:r>
    </w:p>
    <w:p w14:paraId="04E7C308" w14:textId="0350AE72"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prezentē ieceri. Norāda, ka divas zemes vienības pieder vienam attīstītājam, kas ir vietējais investors, tādēļ teritorijas attīstība tiek īstenota secīgi. Sākotnēji tika pārbūvēta ēka Aleksandra Čaka ielā 123, pēc tam ēka Kr</w:t>
      </w:r>
      <w:r w:rsidR="00FD0F61">
        <w:rPr>
          <w:rFonts w:ascii="Arial Narrow" w:hAnsi="Arial Narrow"/>
          <w:color w:val="000000"/>
          <w:sz w:val="22"/>
          <w:szCs w:val="22"/>
        </w:rPr>
        <w:t xml:space="preserve">. </w:t>
      </w:r>
      <w:r w:rsidRPr="00981AEF">
        <w:rPr>
          <w:rFonts w:ascii="Arial Narrow" w:hAnsi="Arial Narrow"/>
          <w:color w:val="000000"/>
          <w:sz w:val="22"/>
          <w:szCs w:val="22"/>
        </w:rPr>
        <w:t>Barona ielā 112. Nākamajā attīstības kārtā plānots izbūvēt projektēto pagalma ēku, kas iecerēta kā arhitektoniski radniecīgs risinājums pašlaik būvniecības stadijā esošajām ēkām. Savukārt vēlākā etapā paredzēta apbūves attīstība Tallinas ielas frontē, kurai saskaņā ar RVC saglabāšanas un aizsardzības likuma prasībām būtu jāorganizē arhitektūras konkurss. Par šo risinājumu ar PAD notikušas ilgstošas diskusijas.</w:t>
      </w:r>
    </w:p>
    <w:p w14:paraId="4A31C1B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Maderniece norāda, ka diskusijas šajā jautājumā notikušas pēdējos pāris mēnešus, un aicina Ē. Martinovu turpināt prezentāciju.</w:t>
      </w:r>
    </w:p>
    <w:p w14:paraId="71E1E2C5"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turpina, ka diskusijas par ieceri notiek jau kopš šā gada ziemas. Viņš skaidro, ka PAD uzskata par nepieciešamu rīkot atklātu arhitektūras konkursu, jo ēka tiek izvietota publiskajā ārtelpā. Ē. Martinovs informē, ka attīstītājs ir vērsies Kultūras ministrijā un NKMP. Viņš ziņo, ka NKMP sniegtajā atbildē norādījusi, ka iepriekš minimālā sastāvā saskaņotais projekts vērtējams kā iekšpagalma, nevis priekšpagalma apbūve. Viņš atgādina, ka kvartālā atrodas trīs zemes vienības un attīstītāja zemes vienība ir izvietota starp pārējām divām. Ē. Martinovs norāda, ka projekta izstrādes gaitā veikta kvartāla analīze, lai pamatotu, ka projektētais apjoms ļauj nākotnē Tallinas ielas frontē izbūvēt kvartāla raksturam atbilstošu apbūvi. Veiktā analīze, pēc viņa teiktā, apliecina, ka projektētā iekškvartāla ēka neliedz nākotnē izbūvēt ēku ielas frontē. Ē. Martinovs prezentē veikto apbūves augstuma, blīvuma un dziļuma analīzi. Viņš norāda, ka kvartālā novērojami dažādi apbūves augstumi un apjomi, kā arī atšķirīgi ēku dziļumi. Veiktā analīze, pēc viņa teiktā, apliecina, ka projektētais risinājums ļauj Tallinas ielas frontē izbūvēt ēku līdz 12 metru dziļumam. Viņš uzsver, ka kvartālā esošās ēkas veido dažāda dziļuma apbūvi, tādēļ nav pamata pieņēmumam, ka visām ēkām būtu jāveido vienāda dziļuma apbūves fronte. Prezentācijas laikā Ē. Martinovs demonstrē situācijas plānus, kvartāla analīzes materiālus, ģenerālplānu, garengriezumus un vizualizācijas. Viņš norāda, ka ar zaļu krāsu attēlota vēsturiskā ēka, kas tika demontēta pirms dažiem gadiem, savukārt ar zilu krāsu attēlots investora uzdevumā paredzētais apbūves apjoms. Garengriezumos un vizualizācijās attēlots gan plānotais, gan maksimāli iespējamais apbūves apjoms. Ē. Martinovs norāda, ka attīstītājs nepiekrīt PAD pozīcijai par arhitektūras konkursa nepieciešamību un uzskata, ka šāds lēmums ir būtiski aizkavējis projekta virzību, tostarp nav ļāvis uzsākt būvdarbus plānotajā būvniecības sezonā. </w:t>
      </w:r>
    </w:p>
    <w:p w14:paraId="01C5967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Pamatojot savu pozīciju, Ē. Martinovs atsaucas uz NKMP 2026. gada vēstuli Nr. 2026/06-01/520 (uz 31.03.2026. Nr. 2.4.-1/1443) un citē:</w:t>
      </w:r>
    </w:p>
    <w:p w14:paraId="142AAA5A" w14:textId="77777777" w:rsidR="00121A5D" w:rsidRPr="00981AEF" w:rsidRDefault="00121A5D" w:rsidP="00121A5D">
      <w:pPr>
        <w:suppressAutoHyphens w:val="0"/>
        <w:spacing w:before="240" w:after="240"/>
        <w:jc w:val="both"/>
      </w:pPr>
      <w:r w:rsidRPr="00981AEF">
        <w:rPr>
          <w:rFonts w:ascii="Arial Narrow" w:hAnsi="Arial Narrow"/>
          <w:i/>
          <w:iCs/>
          <w:color w:val="000000"/>
          <w:sz w:val="22"/>
          <w:szCs w:val="22"/>
        </w:rPr>
        <w:t xml:space="preserve">“RVC likuma 5. pants nosaka, ka viena no RVC saglabājamām vērtībām ir vēsturiskā plānojuma struktūra. Konkrētajā vietā iekškvartālā vēsturiskās apbūves struktūra saglabājusies daļēji, bet Tallinas ielas frontē zudusi. Perimetrālā apbūve ir vēsturiskās plānojuma struktūras neatņemama sastāvdaļa, no kā izriet </w:t>
      </w:r>
      <w:r w:rsidRPr="00981AEF">
        <w:rPr>
          <w:rFonts w:ascii="Arial Narrow" w:hAnsi="Arial Narrow"/>
          <w:i/>
          <w:iCs/>
          <w:color w:val="000000"/>
          <w:sz w:val="22"/>
          <w:szCs w:val="22"/>
        </w:rPr>
        <w:lastRenderedPageBreak/>
        <w:t>prasība atjaunot kvartāla perimetrālo apbūvi gar Tallinas ielu. Jaunai apbūvei ir jāiekļaujas vēsturiskajā vidē, respektējot tās raksturu, mērogu, fasāžu ritmu un būvlaidi.</w:t>
      </w:r>
    </w:p>
    <w:p w14:paraId="43D604FB" w14:textId="77777777" w:rsidR="00121A5D" w:rsidRPr="00981AEF" w:rsidRDefault="00121A5D" w:rsidP="00121A5D">
      <w:pPr>
        <w:suppressAutoHyphens w:val="0"/>
        <w:spacing w:before="240" w:after="240"/>
        <w:jc w:val="both"/>
      </w:pPr>
      <w:r w:rsidRPr="00981AEF">
        <w:rPr>
          <w:rFonts w:ascii="Arial Narrow" w:hAnsi="Arial Narrow"/>
          <w:i/>
          <w:iCs/>
          <w:color w:val="000000"/>
          <w:sz w:val="22"/>
          <w:szCs w:val="22"/>
        </w:rPr>
        <w:t>Ņemot vērā iepriekš minēto, Pārvalde skaidro, ka uz Iesniedzēja grafiskajā pielikumā pievienotajos apbūves variantos Nr. 2. un Nr. 3 apzīmēto ēku Nr. 1 gar Tallinas ielas būvlaidi ir attiecināma RVC likuma 14. panta prasība par atklāta arhitektūras konkursa rīkošanu, pamatojoties uz to, ka atjaunojamā perimetrālā apbūve veidos nozīmīgu ielas fronti Tallinas ielā RVC publiskajā ārtelpā.”</w:t>
      </w:r>
    </w:p>
    <w:p w14:paraId="0489EA3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atsaucas arī uz RVC saglabāšanas un aizsardzības likuma 14. pantu un citē:</w:t>
      </w:r>
    </w:p>
    <w:p w14:paraId="39EA7846" w14:textId="77777777" w:rsidR="00121A5D" w:rsidRPr="00981AEF" w:rsidRDefault="00121A5D" w:rsidP="00121A5D">
      <w:pPr>
        <w:suppressAutoHyphens w:val="0"/>
        <w:spacing w:before="240" w:after="240"/>
        <w:jc w:val="both"/>
      </w:pPr>
      <w:r w:rsidRPr="00981AEF">
        <w:rPr>
          <w:rFonts w:ascii="Arial Narrow" w:hAnsi="Arial Narrow"/>
          <w:i/>
          <w:iCs/>
          <w:color w:val="000000"/>
          <w:sz w:val="22"/>
          <w:szCs w:val="22"/>
        </w:rPr>
        <w:t>"Jaunu ēku būvniecība Rīgas vēsturiskā centra publiskajā ārtelpā pieļaujama tikai pēc atklātos arhitektūras konkursos iegūtiem projektiem, to publiskas izvērtēšanas, Padomes pozitīva atzinuma saņemšanas un saskaņošanas normatīvajos aktos noteiktajā kārtībā ar Nacionālā kultūras mantojuma pārvaldi. Atklātu arhitektūras ideju konkursu rīkošanas prasība neattiecas uz īslaicīgas lietošanas un pagaidu ēkām, kā arī uz tādu jaunu ēku izcilas arhitektūras iecerēm, par kurām saņemts Nacionālā kultūras mantojuma pārvaldes, Rīgas pilsētas būvvaldes un Padomes vienbalsīgs atzinums.</w:t>
      </w:r>
      <w:r w:rsidRPr="00981AEF">
        <w:rPr>
          <w:rFonts w:ascii="Arial Narrow" w:hAnsi="Arial Narrow"/>
          <w:color w:val="000000"/>
          <w:sz w:val="22"/>
          <w:szCs w:val="22"/>
        </w:rPr>
        <w:t>"</w:t>
      </w:r>
    </w:p>
    <w:p w14:paraId="7314F5C9"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Turpinot prezentāciju, Ē. Martinovs atsaucas arī uz TIAN 315., 315.1. un 315.1.4. punktu, norādot, ka projektētais risinājums atbilst tajos ietvertajiem pilsētbūvnieciskajiem principiem.</w:t>
      </w:r>
    </w:p>
    <w:p w14:paraId="0626107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pateicas par prezentāciju un lūdz ekrānā atkārtoti attēlot iepriekš demonstrēto ģenerālplānu. Aicina padomes locekļus uzdot jautājumus.</w:t>
      </w:r>
    </w:p>
    <w:p w14:paraId="7D53579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V. Brūzis jautā, kādā attālumā no ielas ir plānota projektētā ēka.</w:t>
      </w:r>
    </w:p>
    <w:p w14:paraId="0154F17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D. Gelmane paskaidro, ka projektētā ēka paredzēta 18,7 m attālumā no ielas.</w:t>
      </w:r>
    </w:p>
    <w:p w14:paraId="32C0040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V. Brūzis jautā, vai perimetrālās apbūves dziļums analizētajā risinājumā ir 12,2 m.</w:t>
      </w:r>
    </w:p>
    <w:p w14:paraId="0B6730F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precizē, ka aprēķinātais apbūves dziļums ir 12,49 m.</w:t>
      </w:r>
    </w:p>
    <w:p w14:paraId="10CDA64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jautā, kādu perimetrālās apbūves apjomu attīstītājs uzskata par konkrētajai vietai atbilstošu.</w:t>
      </w:r>
    </w:p>
    <w:p w14:paraId="3C715C6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skaidro, ka par atbilstošu būtu uzskatāma apbūve, kuras augstums nepārsniedz maksimāli pieļaujamo un kas respektē apkārtējās ielas apbūves augstumu un mērogu. Viņš norāda, ka būtiska ir vienota dzegas augstuma ievērošana. Vienlaikus Ē. Martinovs norāda, ka prezentācijā ietvertā skice nav uzskatāma par konkrētu arhitektonisko piedāvājumu. Pēc viņa domām, nozīmīga ir atbilstošas jumta formas izvēle, un konkrētajā gadījumā apkārtējai apbūvei piemērota būtu divslīpju jumta forma.</w:t>
      </w:r>
    </w:p>
    <w:p w14:paraId="63F3CD99"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jautā, kādēļ prezentācijā demonstrētā Tallinas ielas frontes apbūve attēlota atšķirīgā arhitektoniskajā valodā nekā projektētā pagalma ēka.</w:t>
      </w:r>
    </w:p>
    <w:p w14:paraId="1B2362D1" w14:textId="74B934DD"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skaidro, ka prezentācijā attēlotais risinājums ir tikai ilustratīvs piemērs.</w:t>
      </w:r>
      <w:r w:rsidR="00E2002B">
        <w:rPr>
          <w:rFonts w:ascii="Arial Narrow" w:hAnsi="Arial Narrow"/>
          <w:color w:val="000000"/>
          <w:sz w:val="22"/>
          <w:szCs w:val="22"/>
        </w:rPr>
        <w:t xml:space="preserve"> </w:t>
      </w:r>
      <w:r w:rsidRPr="00981AEF">
        <w:rPr>
          <w:rFonts w:ascii="Arial Narrow" w:hAnsi="Arial Narrow"/>
          <w:color w:val="000000"/>
          <w:sz w:val="22"/>
          <w:szCs w:val="22"/>
        </w:rPr>
        <w:t>Viņš uzsver, ka jebkurā gadījumā Tallinas ielas frontes apbūvei būtu jāorganizē arhitektūras konkurss.</w:t>
      </w:r>
    </w:p>
    <w:p w14:paraId="3792A58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atgādina, ka izskatāmais jautājums ir par to, vai projektētajam iekšpagalma apbūves apjomam ir nepieciešams rīkot atklātu arhitektūras konkursu.</w:t>
      </w:r>
    </w:p>
    <w:p w14:paraId="0FE5B97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jautā, vai attīstītājs uzskata, ka arhitektūras konkurss konkrētajai iecerei nav nepieciešams.</w:t>
      </w:r>
    </w:p>
    <w:p w14:paraId="7B09AAC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D. Gelmane apstiprina, ka attīstītāja ieskatā projektētajai iekšpagalma ēkai atklāts arhitektūras konkurss nav nepieciešams. Šajā jautājumā ir saņemts atbalsts no NKMP un Kultūras ministrijas.</w:t>
      </w:r>
    </w:p>
    <w:p w14:paraId="3CE9813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jautā, vai, veicot apbūves dziļuma analīzi, ir izvērtēti arī Tallinas ielas apbūves frontē esošo blakus ēku dziļumi un kādi ir iegūtie rezultāti.</w:t>
      </w:r>
    </w:p>
    <w:p w14:paraId="650FDF31"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D. Gelmane atbild, ka blakus esošo ēku dziļumi ir dažādi.</w:t>
      </w:r>
    </w:p>
    <w:p w14:paraId="2CF2596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lūdz precizēt, kāds ir raksturīgais jeb vidējais apbūves dziļums.</w:t>
      </w:r>
    </w:p>
    <w:p w14:paraId="685DA9C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norāda, ka ēku dziļumi ir atšķirīgi, un demonstrē apkopoto analīzes tabulu. Viņš skaidro, ka raksturīgais apbūves dziļums ir aptuveni 11-12 m un ka projektētais risinājums ļauj nākotnē Tallinas ielas frontē izbūvēt ēku līdz aptuveni 12,5 m dziļumam.</w:t>
      </w:r>
    </w:p>
    <w:p w14:paraId="6C460DF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norāda, ka šāds risinājums normatīvi nav aizliegts. Vienlaikus viņš skaidro, ka bažas rada iespējamā situācija pēc projekta pabeigšanas, kad iekšpagalma ēka tiks nodota ekspluatācijā un ielas frontē saglabāsies neapbūvēta teritorija. P. Ratas uzsver, ka no pilsētbūvnieciskā viedokļa būtu vēlams redzēt pilnībā izveidotu un noslēgtu kvartāla apbūves fronti. Viņš norāda, ka vēsturiski Tallinas ielas apbūve nav veidojusies tik intensīvi kā citviet pilsētas centrā, tomēr pašlaik ir svarīgi nodrošināt ielas telpas pilnvērtīgu izveidi. P. Ratas uzsver, ka iebildumi nav vērsti pret projektēto pagalma ēku kā tādu, bet gan saistīti ar bažām par turpmāko teritorijas attīstību. Viņš norāda, ka pēc iekšpagalma ēkas izbūves un dzīvokļu pārdošanas Tallinas ielas frontes apbūves īstenošana praktiski var kļūt sarežģītāka, jo tās realizācijai būs nepieciešami jauni saskaņojumi un papildu attīstības process.</w:t>
      </w:r>
    </w:p>
    <w:p w14:paraId="5692365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 Bula uzdod jautājumu P. Ratam, vai administratīvā procesa ietvaros, izsniedzot būvatļauju pagalma ēkas būvniecībai, būtu iespējams noteikt nosacījumu, ka būvatļauja stājas spēkā vai būvniecības ieceres īstenošana tiek pieļauta tikai pēc tam, kad ir organizēts arhitektūras konkurss Tallinas ielas frontē paredzētajai apbūvei.</w:t>
      </w:r>
    </w:p>
    <w:p w14:paraId="423C56D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norāda, ka šis jautājums būtu adresējams A. Maderniecei.</w:t>
      </w:r>
    </w:p>
    <w:p w14:paraId="1FDC53C5"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Maderniece skaidro, ka šāds risinājums būtu iespējams un tas varētu būt viens no variantiem. Vienlaikus viņa norāda, ka arhitektūras konkursa norise pati par sevi negarantē Tallinas ielas frontes ēkas realizāciju. </w:t>
      </w:r>
    </w:p>
    <w:p w14:paraId="628661F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D. Gelmane norāda, ka līdz būvatļaujas saņemšanai attīstītājam nav iespējams rīkot arhitektūras konkursu.</w:t>
      </w:r>
    </w:p>
    <w:p w14:paraId="586A144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Abrozons vēršas pie P. Ratas, norādot, ka diskusijā netiek ņemts vērā attīstītāja līdzšinējais ieguldījums kvartāla attīstībā. Viņš uzsver, ka teritorijas attīstībā un esošās apbūves sakārtošanā jau ir ieguldīti vairāki miljoni eiro, tādējādi veicinot pilsētvides kvalitātes uzlabošanu. Ē. Abrozons norāda, ka pašreizējā situācija rada būtiskus šķēršļus turpmākai teritorijas attīstībai un attīstītājs šobrīd nevar turpināt iecerētā projekta īstenošanu.</w:t>
      </w:r>
    </w:p>
    <w:p w14:paraId="7899D5A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lūdz demonstrēt šobrīd būvniecības stadijā esošās ēkas fasādes risinājumu, uz kuru prezentācijas laikā atsaucās Ē. Martinovs.</w:t>
      </w:r>
    </w:p>
    <w:p w14:paraId="40A6D91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skaidro, ka projektētajai ēkai paredzēta līdzīga arhitektoniskā pieeja, tostarp identiska jumta forma. Viņš norāda, ka jaunbūve būtu mazāka un šaurāka, taču ar analogu arhitektonisko raksturu un tiem pašiem apdares materiāliem.</w:t>
      </w:r>
    </w:p>
    <w:p w14:paraId="5BE3046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Dambis norāda, ka RVC saglabāšanas un aizsardzības likuma izstrādes procesā īpaša uzmanība tika veltīta jautājumam par arhitektūras konkursu piemērošanu. Viņš skaidro, ka šis jautājums vairākkārt ticis apspriests RVC SAP sēdēs, kā arī vērtēts dažādos tiesiskajos procesos. J. Dambis uzsver, ka gadījumos, kad ēka ir izvietota iekškvartālā, arī situācijās, kad ielas frontes apbūve vēl nav realizēta, līdzšinējā praksē nav tikusi piemērota prasība organizēt atklātu arhitektūras konkursu. Viņaprāt, šī ir ilgstoši iedibināta prakse, kas būtu konsekventi jāievēro, nodrošinot vienlīdzīgu attieksmi pret visiem attīstītājiem. J. Dambis norāda, ka, interpretējot likuma normas, jāņem vērā gan likuma mērķis, gan tā piemērošanas prakse ilgākā laika periodā.</w:t>
      </w:r>
    </w:p>
    <w:p w14:paraId="2F2D7E8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A. Kušķis jautā, vai ir veikta iekškvartāla apbūves izvietojuma analīze attiecībā pret kvartāla perimetrālo apbūvi.</w:t>
      </w:r>
    </w:p>
    <w:p w14:paraId="7F5AB11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D. Gelmane skaidro, ka konkrētajā kvartālā iekšpagalmos perimetrālā apbūve ir zudusi. Viņa norāda, ka projektētais risinājums ir saskaņots atbilstoši noteiktajai kārtībai un paredz brīvstāvošas ēkas būvniecību.</w:t>
      </w:r>
    </w:p>
    <w:p w14:paraId="5549A3B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norāda, ka tradicionāli ēkas tiek izvietotas noteiktās savstarpējās attiecībās un starp tām pastāv likumsakarības, tostarp attiecībā uz ēku augstumu un savstarpējiem attālumiem.</w:t>
      </w:r>
    </w:p>
    <w:p w14:paraId="051A78D4" w14:textId="5635AF42" w:rsidR="00121A5D" w:rsidRPr="00981AEF" w:rsidRDefault="00121A5D" w:rsidP="00121A5D">
      <w:pPr>
        <w:suppressAutoHyphens w:val="0"/>
        <w:spacing w:before="240" w:after="240"/>
        <w:jc w:val="both"/>
      </w:pPr>
      <w:r w:rsidRPr="00981AEF">
        <w:rPr>
          <w:rFonts w:ascii="Arial Narrow" w:hAnsi="Arial Narrow"/>
          <w:color w:val="000000"/>
          <w:sz w:val="22"/>
          <w:szCs w:val="22"/>
        </w:rPr>
        <w:t>I. Bula jautā PAD, vai šajā gadījumā, ja nākotnē tiks īstenota perimetrālā apbūve, ir neatbilstības TIAN prasībām, vai ir citi ierobežojumi. </w:t>
      </w:r>
    </w:p>
    <w:p w14:paraId="639A0C38"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V. Brūzis norāda, ka attālumi starp ēkām ir noteikti normatīvajos aktos un apbūves noteikumos. Viņš aicina izvērtēt šo prasību izpildi un nepieciešamības gadījumā pārskatīt projektēto risinājumu, ēku pārplānojot vai paredzot tās novietojumu dziļāk zemes vienībā.</w:t>
      </w:r>
    </w:p>
    <w:p w14:paraId="27D3AAD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norāda, ka nepiekrīt šādam vērtējumam.</w:t>
      </w:r>
    </w:p>
    <w:p w14:paraId="7E4CF208"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V. Brūzis atkārtoti aicina ievērot normatīvajos aktos noteiktās prasības.</w:t>
      </w:r>
    </w:p>
    <w:p w14:paraId="68EE228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Martinovs norāda, ka no PAD līdz šim nav saņemtas piezīmes par šāda rakstura neatbilstībām.</w:t>
      </w:r>
    </w:p>
    <w:p w14:paraId="12AE839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 Bula norāda, ka sēdē izskatāmais jautājums ir par arhitektūras konkursa nepieciešamību. Viņa atgādina, ka pēc attīstītāja lūguma jautājums tika skaidrots Kultūras ministrijā un NKMP sniegusi viedokli, ka konkrētais ēkas apjoms neatrodas publiskajā ārtelpā, līdz ar to uz to nav attiecināma prasība rīkot arhitektūras konkursu. Savukārt uz ielas frontē paredzēto apbūvi šāda prasība būtu attiecināma.</w:t>
      </w:r>
    </w:p>
    <w:p w14:paraId="4BFBBBD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pauž viedokli, ka iecere būtu jāvērtē kopumā, nevis skatot tikai atsevišķi iekšpagalma ēku. Viņš norāda, ka būtisks ir jautājums par to, vai projektētā iekšpagalma ēka ir atbilstoša konkrētajai situācijai. A. Kušķa ieskatā, ja ēka būtu mazāka un izvietota tālāk no ielas frontes, iebildumu nebūtu un prasība organizēt arhitektūras konkursu iekšpagalma ēkai nebūtu aktuāla. Vienlaikus A. Kušķis norāda, ka konkrētajā gadījumā rodas priekšstats par mēģinājumu apiet arhitektūras konkursa prasību, atsaucoties uz nākotnē plānotu ielas frontes apbūvi. Viņš skaidro, ka, vērtējot prezentācijā demonstrētos materiālus, projektētajai ēkai būtu jāatrodas dziļāk zemes vienībā. A. Kušķis norāda, ka viens no pilsētbūvnieciskās analīzes pamatprincipiem ir izvērtēt iespējamo apbūvi gar ielas sarkano līniju, nosakot potenciāli pieļaujamos maksimālos apbūves gabarītus atbilstoši normatīvo aktu prasībām, un pēc tam vērtēt savstarpējo attiecību ar iekšpagalma apbūvi. Viņa ieskatā iesniegtajā risinājumā šāda pieeja nav pietiekami pamatota. A. Kušķis norāda, ka viņa vērtējumā projektētais apjoms nav pilnvērtīgi uzskatāms par iekšpagalma ēku. Tāpat viņš aicina ņemt vērā, ka piedāvātais risinājums potenciāli var ierobežot blakus esošo zemes vienību attīstības iespējas nākotnē.</w:t>
      </w:r>
    </w:p>
    <w:p w14:paraId="1362A5A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norāda, ka starp iesaistītajām pusēm būtu nepieciešama lielāka savstarpējā uzticēšanās un labāka komunikācija. Viņš uzsver, ka PAD rīcībā nav saskatāma ļaunprātīga rīcība un ka svarīgi ir rast kopīgu izpratni par projekta attīstību.</w:t>
      </w:r>
    </w:p>
    <w:p w14:paraId="4A79395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Ē. Abrazons norāda, ka ir piedalījies visās PAD sēdēs, kurās izskatīts attiecīgais jautājums, un uzklausījis PAD pausto viedokli. Viņš atzīst, ka viņam radies iespaids, ka PAD ar savu rīcību kavē projekta virzību. Ē. Abrazons uzsver, ka pie konkrētā kvartāla attīstības strādā jau septiņus gadus, un norāda, ka daļa no paustajiem pārmetumiem viņam šķiet aizvainojoši.</w:t>
      </w:r>
    </w:p>
    <w:p w14:paraId="2799209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aicina iesaistītās puses censties labāk izprast vienai otras argumentus, norādot, ka galvenais mērķis ir kvalitatīvas pilsētvides izveide. Viņš uzsver, ka izskatāmais jautājums ir par arhitektūras konkursa nepieciešamību, vienlaikus piebilstot, ka, viņaprāt, veidojot Tallinas ielas frontes apbūvi, būtu jāorientējas uz normatīvajos aktos pieļautajiem maksimālajiem apbūves parametriem.</w:t>
      </w:r>
    </w:p>
    <w:p w14:paraId="11F19753" w14:textId="31C29CD1" w:rsidR="00121A5D" w:rsidRPr="00981AEF" w:rsidRDefault="00121A5D" w:rsidP="00981AEF">
      <w:pPr>
        <w:suppressAutoHyphens w:val="0"/>
        <w:spacing w:before="240" w:after="240"/>
        <w:jc w:val="both"/>
      </w:pPr>
      <w:r w:rsidRPr="00981AEF">
        <w:rPr>
          <w:rFonts w:ascii="Arial Narrow" w:hAnsi="Arial Narrow"/>
          <w:color w:val="000000"/>
          <w:sz w:val="22"/>
          <w:szCs w:val="22"/>
        </w:rPr>
        <w:lastRenderedPageBreak/>
        <w:t>Ē. Abrazons norāda, ka viņa mērķis ir veidot kvalitatīvu, pievilcīgu un iedzīvotājiem draudzīgu pilsētvidi. Kā piemēru veiksmīgai attīstībai viņš min projektu Kr</w:t>
      </w:r>
      <w:r w:rsidR="00FD0F61">
        <w:rPr>
          <w:rFonts w:ascii="Arial Narrow" w:hAnsi="Arial Narrow"/>
          <w:color w:val="000000"/>
          <w:sz w:val="22"/>
          <w:szCs w:val="22"/>
        </w:rPr>
        <w:t>.</w:t>
      </w:r>
      <w:r w:rsidRPr="00981AEF">
        <w:rPr>
          <w:rFonts w:ascii="Arial Narrow" w:hAnsi="Arial Narrow"/>
          <w:color w:val="000000"/>
          <w:sz w:val="22"/>
          <w:szCs w:val="22"/>
        </w:rPr>
        <w:t xml:space="preserve"> Barona ielā 112.</w:t>
      </w:r>
    </w:p>
    <w:p w14:paraId="7C470166" w14:textId="6CB27AB1"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norāda, ka šī ir viena no asākajām diskusijām, kas RVC SAP  līdz šim notikusi. Viņš pauž viedokli, ka prezentētais risinājums nav uzskatāms par īpaši kvalitatīvu piedāvājumu. R. Liepiņa ieskatā projektētie apjomi ir pārlieku masīvi un nepietiekami iekļaujas apkārtējā apbūves struktūrā. R. Liepiņš uzsver, ka RVC SAP uzdevums ir vērtēt ieceres iederību pilsētvidē. Viņaprāt, Tallinas ielas frontes apbūvei ir būtiska nozīme kvartāla telpiskajā struktūrā, un projektētais apjoms būtiski ietekmēs apkārtējo vidi, tostarp dienvidu puses insolācijas apstākļus. R. Liepiņš norāda, ka neatbalsta viedokli par atteikšanos no arhitektūras konkursa rīkošanas. Viņš uzsver, ka izsaka personīgu viedokli, vērtējot ieceri no arhitektoniskās kvalitātes viedokļa. Pēc viņa domām, projektētais apjoms ir pārāk liels un pārsniedz apkārtējai apbūvei raksturīgo mērogu. R. Liepiņš uzskata, ka galvenā uzmanība būtu jāpievērš kvalitatīvam Tallinas ielas frontes apbūves risinājumam un skaidrai izpratnei par nākotnē plānoto apbūves apjomu. Viņaprāt, arhitektūras konkurss būtu piemērots instruments šāda risinājuma iegūšanai un konkursa noteikumos būtu iespējams definēt nepieciešamos pilsētbūvnieciskos parametrus, ņemot vērā arī projektēto pagalma apbūvi. Noslēgumā R. Liepiņš norāda, ka projektētās ēkas vērtējamas kā masīvi apjomi, kas radīs ievērojamu apēnojumu un, viņaprāt, neatbilst Tallinas, Aleksandra Čaka un Krišjāņa Barona ielu kvartālam raksturīgajam apbūves mērogam un telpiskajai struktūrai. Viņš aicina koncentrēties uz jautājumu par arhitektūras konkursa rīkošanu.</w:t>
      </w:r>
    </w:p>
    <w:p w14:paraId="62DBA450" w14:textId="2CCC1218" w:rsidR="00121A5D" w:rsidRPr="00981AEF" w:rsidRDefault="00121A5D" w:rsidP="00981AEF">
      <w:pPr>
        <w:suppressAutoHyphens w:val="0"/>
        <w:spacing w:before="240" w:after="240"/>
        <w:jc w:val="both"/>
      </w:pPr>
      <w:r w:rsidRPr="00981AEF">
        <w:rPr>
          <w:rFonts w:ascii="Arial Narrow" w:hAnsi="Arial Narrow"/>
          <w:color w:val="000000"/>
          <w:sz w:val="22"/>
          <w:szCs w:val="22"/>
        </w:rPr>
        <w:t>A. Lapiņš vērš uzmanību, ka šobrīd izskatāmais jautājums attiecas uz projektēto iekšpagalma ēku un nepieciešamību tai piemērot atklāta arhitektūras konkursa prasību. Viņš aicina diskusijas dalībniekus koncentrēties uz jautājumu par pagalma ēku un tās izvērtējumu saistībā ar konkursa nepieciešamību.</w:t>
      </w:r>
    </w:p>
    <w:p w14:paraId="1F3B741F" w14:textId="3C173D6B" w:rsidR="00121A5D" w:rsidRPr="00981AEF" w:rsidRDefault="00121A5D" w:rsidP="00121A5D">
      <w:pPr>
        <w:suppressAutoHyphens w:val="0"/>
        <w:spacing w:before="240" w:after="240"/>
        <w:jc w:val="both"/>
      </w:pPr>
      <w:r w:rsidRPr="00981AEF">
        <w:rPr>
          <w:rFonts w:ascii="Arial Narrow" w:hAnsi="Arial Narrow"/>
          <w:b/>
          <w:bCs/>
          <w:color w:val="000000"/>
          <w:sz w:val="22"/>
          <w:szCs w:val="22"/>
        </w:rPr>
        <w:t>Padome balso par lēmumu:</w:t>
      </w:r>
      <w:r w:rsidRPr="00981AEF">
        <w:rPr>
          <w:rFonts w:ascii="Arial Narrow" w:hAnsi="Arial Narrow"/>
          <w:color w:val="000000"/>
          <w:sz w:val="22"/>
          <w:szCs w:val="22"/>
        </w:rPr>
        <w:t xml:space="preserve"> atzīst ka pagalma ēkai šajā gadījumā nav jārīko arhitektu konkurss, ja gar Tallinas ielu ir iespējams izveidot pilnvērtīgu ēku atbilstoši perimetriālā apbūves principam un apbūves noteikumiem.</w:t>
      </w:r>
    </w:p>
    <w:tbl>
      <w:tblPr>
        <w:tblW w:w="0" w:type="auto"/>
        <w:tblCellMar>
          <w:top w:w="15" w:type="dxa"/>
          <w:left w:w="15" w:type="dxa"/>
          <w:bottom w:w="15" w:type="dxa"/>
          <w:right w:w="15" w:type="dxa"/>
        </w:tblCellMar>
        <w:tblLook w:val="04A0" w:firstRow="1" w:lastRow="0" w:firstColumn="1" w:lastColumn="0" w:noHBand="0" w:noVBand="1"/>
      </w:tblPr>
      <w:tblGrid>
        <w:gridCol w:w="2387"/>
        <w:gridCol w:w="935"/>
        <w:gridCol w:w="810"/>
        <w:gridCol w:w="900"/>
      </w:tblGrid>
      <w:tr w:rsidR="00121A5D" w:rsidRPr="00121A5D" w14:paraId="0306963A"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6E281AF"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A95E7CB"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Par</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3EA530D"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Pret</w:t>
            </w: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F8100C0"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Atturas</w:t>
            </w:r>
          </w:p>
        </w:tc>
      </w:tr>
      <w:tr w:rsidR="00121A5D" w:rsidRPr="00121A5D" w14:paraId="3BD4E8ED"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EBDE5B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Aigars Kušķis</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621A11A"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xml:space="preserve"> 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32E3F36" w14:textId="77777777" w:rsidR="00121A5D" w:rsidRPr="00981AEF" w:rsidRDefault="00121A5D" w:rsidP="00121A5D">
            <w:pPr>
              <w:suppressAutoHyphens w:val="0"/>
            </w:pP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03BA925"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52C8B20C"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1F8A8E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Pēteris Ratas</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B75B4AF"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DA19217" w14:textId="77777777" w:rsidR="00121A5D" w:rsidRPr="00981AEF" w:rsidRDefault="00121A5D" w:rsidP="00121A5D">
            <w:pPr>
              <w:suppressAutoHyphens w:val="0"/>
              <w:jc w:val="center"/>
            </w:pPr>
            <w:r w:rsidRPr="00981AEF">
              <w:rPr>
                <w:rFonts w:ascii="Arial Narrow" w:hAnsi="Arial Narrow"/>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A6E4137" w14:textId="77777777" w:rsidR="00121A5D" w:rsidRPr="00981AEF" w:rsidRDefault="00121A5D" w:rsidP="00121A5D">
            <w:pPr>
              <w:suppressAutoHyphens w:val="0"/>
              <w:jc w:val="both"/>
            </w:pPr>
            <w:r w:rsidRPr="00981AEF">
              <w:rPr>
                <w:rFonts w:ascii="Arial Narrow" w:hAnsi="Arial Narrow"/>
                <w:color w:val="000000"/>
                <w:sz w:val="22"/>
                <w:szCs w:val="22"/>
              </w:rPr>
              <w:t> </w:t>
            </w:r>
          </w:p>
        </w:tc>
      </w:tr>
      <w:tr w:rsidR="00121A5D" w:rsidRPr="00121A5D" w14:paraId="27E9E7E2"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86352B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Ināra Bula</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56A41CE"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86B3C33" w14:textId="77777777" w:rsidR="00121A5D" w:rsidRPr="00981AEF" w:rsidRDefault="00121A5D" w:rsidP="00121A5D">
            <w:pPr>
              <w:suppressAutoHyphens w:val="0"/>
            </w:pP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4F14B7E" w14:textId="77777777" w:rsidR="00121A5D" w:rsidRPr="00981AEF" w:rsidRDefault="00121A5D" w:rsidP="00121A5D">
            <w:pPr>
              <w:suppressAutoHyphens w:val="0"/>
              <w:jc w:val="both"/>
            </w:pPr>
            <w:r w:rsidRPr="00981AEF">
              <w:rPr>
                <w:rFonts w:ascii="Arial Narrow" w:hAnsi="Arial Narrow"/>
                <w:color w:val="000000"/>
                <w:sz w:val="22"/>
                <w:szCs w:val="22"/>
              </w:rPr>
              <w:t> </w:t>
            </w:r>
          </w:p>
        </w:tc>
      </w:tr>
      <w:tr w:rsidR="00121A5D" w:rsidRPr="00121A5D" w14:paraId="24DCEDBE"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3718B0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Jānis Asaris</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5EFD27A"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xml:space="preserve"> 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C6A75FA"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B3CC1A0"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14941092"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A996AF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Reinis Liepiņš</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AA95081"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C826FB4"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3043C8F"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3D196D8A" w14:textId="77777777" w:rsidTr="00981AEF">
        <w:trPr>
          <w:trHeight w:val="10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F4C639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Daina Pētersone (attālināti)</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0966F2E"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633F5D4" w14:textId="77777777" w:rsidR="00121A5D" w:rsidRPr="00981AEF" w:rsidRDefault="00121A5D" w:rsidP="00121A5D">
            <w:pPr>
              <w:suppressAutoHyphens w:val="0"/>
              <w:jc w:val="both"/>
            </w:pPr>
            <w:r w:rsidRPr="00981AEF">
              <w:rPr>
                <w:rFonts w:ascii="Arial Narrow" w:hAnsi="Arial Narrow"/>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26A8FBF" w14:textId="77777777" w:rsidR="00121A5D" w:rsidRPr="00981AEF" w:rsidRDefault="00121A5D" w:rsidP="00121A5D">
            <w:pPr>
              <w:suppressAutoHyphens w:val="0"/>
            </w:pPr>
          </w:p>
        </w:tc>
      </w:tr>
      <w:tr w:rsidR="00121A5D" w:rsidRPr="00121A5D" w14:paraId="14260956" w14:textId="77777777" w:rsidTr="00981AEF">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38C0C7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Artūrs Lapiņš</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EC79575"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9BDB459" w14:textId="77777777" w:rsidR="00121A5D" w:rsidRPr="00981AEF" w:rsidRDefault="00121A5D" w:rsidP="00121A5D">
            <w:pPr>
              <w:suppressAutoHyphens w:val="0"/>
              <w:jc w:val="both"/>
            </w:pPr>
            <w:r w:rsidRPr="00981AEF">
              <w:rPr>
                <w:rFonts w:ascii="Arial Narrow" w:hAnsi="Arial Narrow"/>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DBC8424" w14:textId="77777777" w:rsidR="00121A5D" w:rsidRPr="00981AEF" w:rsidRDefault="00121A5D" w:rsidP="00121A5D">
            <w:pPr>
              <w:suppressAutoHyphens w:val="0"/>
            </w:pPr>
          </w:p>
        </w:tc>
      </w:tr>
    </w:tbl>
    <w:p w14:paraId="1240DAD2"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lastRenderedPageBreak/>
        <w:t>Balsojuma rezultāts:</w:t>
      </w:r>
    </w:p>
    <w:p w14:paraId="5D177511"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Par :  7</w:t>
      </w:r>
    </w:p>
    <w:p w14:paraId="67F2F1A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Pret :  0</w:t>
      </w:r>
    </w:p>
    <w:p w14:paraId="6E2D83C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Atturas: 0</w:t>
      </w:r>
    </w:p>
    <w:p w14:paraId="63249F7D"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t xml:space="preserve">Padomes lēmums: </w:t>
      </w:r>
      <w:r w:rsidRPr="00981AEF">
        <w:rPr>
          <w:rFonts w:ascii="Arial Narrow" w:hAnsi="Arial Narrow"/>
          <w:color w:val="000000"/>
          <w:sz w:val="22"/>
          <w:szCs w:val="22"/>
        </w:rPr>
        <w:t>atzīst, ka pagalma ēkai šajā gadījumā nav jārīko arhitektūras konkurss, ja gar Tallinas ielu ir iespējams izveidot pilnvērtīgu ēku atbilstoši perimetriālās apbūves principam un apbūves noteikumiem.</w:t>
      </w:r>
    </w:p>
    <w:p w14:paraId="52E5D5BB" w14:textId="77777777" w:rsidR="000A6623" w:rsidRPr="00121A5D" w:rsidRDefault="000A6623" w:rsidP="00617FE0">
      <w:pPr>
        <w:spacing w:before="240" w:after="240"/>
        <w:ind w:left="280"/>
        <w:jc w:val="both"/>
        <w:rPr>
          <w:rFonts w:ascii="Arial Narrow" w:hAnsi="Arial Narrow"/>
          <w:i/>
          <w:iCs/>
          <w:color w:val="000000"/>
          <w:sz w:val="22"/>
          <w:szCs w:val="22"/>
        </w:rPr>
      </w:pPr>
    </w:p>
    <w:p w14:paraId="7F3D0B70" w14:textId="3F735D50" w:rsidR="00AD7588" w:rsidRPr="00121A5D" w:rsidRDefault="00811109" w:rsidP="00617FE0">
      <w:pPr>
        <w:spacing w:before="240" w:after="240"/>
        <w:ind w:left="280"/>
        <w:jc w:val="center"/>
      </w:pPr>
      <w:r w:rsidRPr="00121A5D">
        <w:rPr>
          <w:rFonts w:ascii="Arial Narrow" w:hAnsi="Arial Narrow"/>
          <w:color w:val="000000"/>
        </w:rPr>
        <w:t> </w:t>
      </w:r>
      <w:r w:rsidRPr="00121A5D">
        <w:rPr>
          <w:rFonts w:ascii="Arial Narrow" w:hAnsi="Arial Narrow"/>
          <w:b/>
          <w:bCs/>
          <w:color w:val="000000"/>
          <w:sz w:val="22"/>
          <w:szCs w:val="22"/>
        </w:rPr>
        <w:t>5.</w:t>
      </w:r>
    </w:p>
    <w:p w14:paraId="7A09A7F7" w14:textId="2A6F04D7" w:rsidR="00121A5D" w:rsidRPr="00121A5D" w:rsidRDefault="00121A5D">
      <w:pPr>
        <w:pBdr>
          <w:bottom w:val="single" w:sz="4" w:space="1" w:color="000000"/>
        </w:pBdr>
        <w:jc w:val="center"/>
        <w:rPr>
          <w:rFonts w:ascii="Arial Narrow" w:hAnsi="Arial Narrow"/>
          <w:b/>
          <w:bCs/>
          <w:color w:val="000000"/>
          <w:sz w:val="22"/>
          <w:szCs w:val="22"/>
          <w:shd w:val="clear" w:color="auto" w:fill="FFFFFF"/>
        </w:rPr>
      </w:pPr>
      <w:r w:rsidRPr="00121A5D">
        <w:rPr>
          <w:rFonts w:ascii="Arial Narrow" w:hAnsi="Arial Narrow"/>
          <w:b/>
          <w:bCs/>
          <w:color w:val="000000"/>
          <w:sz w:val="22"/>
          <w:szCs w:val="22"/>
          <w:shd w:val="clear" w:color="auto" w:fill="FFFFFF"/>
        </w:rPr>
        <w:t>Par daudzstāvu apbūves kompleksa projektu Bruņinieku ielā 123/125, Rīgā.</w:t>
      </w:r>
    </w:p>
    <w:p w14:paraId="0FABB156" w14:textId="4334E606" w:rsidR="00AD7588" w:rsidRPr="00121A5D" w:rsidRDefault="00811109">
      <w:pPr>
        <w:pBdr>
          <w:bottom w:val="single" w:sz="4" w:space="1" w:color="000000"/>
        </w:pBdr>
        <w:jc w:val="center"/>
        <w:rPr>
          <w:rFonts w:ascii="Arial Narrow" w:eastAsia="Arial Narrow" w:hAnsi="Arial Narrow" w:cs="Arial Narrow"/>
          <w:b/>
          <w:color w:val="000000"/>
          <w:sz w:val="22"/>
          <w:szCs w:val="22"/>
        </w:rPr>
      </w:pPr>
      <w:r w:rsidRPr="00121A5D">
        <w:rPr>
          <w:rFonts w:ascii="Arial Narrow" w:eastAsia="Arial Narrow" w:hAnsi="Arial Narrow" w:cs="Arial Narrow"/>
          <w:b/>
          <w:color w:val="000000"/>
          <w:sz w:val="22"/>
          <w:szCs w:val="22"/>
        </w:rPr>
        <w:t xml:space="preserve">Iesniedzējs: </w:t>
      </w:r>
      <w:r w:rsidR="00617FE0" w:rsidRPr="00121A5D">
        <w:rPr>
          <w:rFonts w:ascii="Arial Narrow" w:eastAsia="Arial Narrow" w:hAnsi="Arial Narrow" w:cs="Arial Narrow"/>
          <w:b/>
          <w:color w:val="000000"/>
          <w:sz w:val="22"/>
          <w:szCs w:val="22"/>
        </w:rPr>
        <w:t>NKMP</w:t>
      </w:r>
    </w:p>
    <w:p w14:paraId="573BE5BF" w14:textId="77777777" w:rsidR="004F3180" w:rsidRPr="00121A5D" w:rsidRDefault="004F3180">
      <w:pPr>
        <w:pBdr>
          <w:bottom w:val="single" w:sz="4" w:space="1" w:color="000000"/>
        </w:pBdr>
        <w:jc w:val="center"/>
        <w:rPr>
          <w:rFonts w:ascii="Arial Narrow" w:eastAsia="Arial Narrow" w:hAnsi="Arial Narrow" w:cs="Arial Narrow"/>
          <w:b/>
          <w:color w:val="000000"/>
          <w:sz w:val="22"/>
          <w:szCs w:val="22"/>
        </w:rPr>
      </w:pPr>
    </w:p>
    <w:p w14:paraId="12B3CB55" w14:textId="77777777" w:rsidR="000E5193" w:rsidRPr="00121A5D" w:rsidRDefault="000E5193" w:rsidP="00617FE0">
      <w:pPr>
        <w:widowControl w:val="0"/>
        <w:jc w:val="both"/>
        <w:rPr>
          <w:rFonts w:ascii="Arial Narrow" w:hAnsi="Arial Narrow"/>
          <w:color w:val="000000"/>
          <w:sz w:val="22"/>
          <w:szCs w:val="22"/>
        </w:rPr>
      </w:pPr>
    </w:p>
    <w:p w14:paraId="2590B9F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Levina informē, ka būvniecības iecere jau tika izskatīta RVC SAP 456. sēdē pagājušajā gadā. Viņa norāda, ka tā ir ievērojama apjoma jaunbūve UNESCO aizsardzības zonas Nr. 6 teritorijā – Rīgas centra perifērijā. M. Levina atgādina, ka jau iepriekšējās izskatīšanas laikā bija plānots saņemt RVC SAP balsojuma lēmumu, tomēr tika izteikti vairāki iebildumi un izvirzītas papildu prasības. Viena no prasībām bija noteikt kultūrvēsturiskās vērtības līmeni (KVVL) ēkai, kas bloķējas ar projektēto jaunbūvi. Tāpat tika uzdoti vairāki jautājumi un izvirzītas citas prasības būvniecības ieceres pilnveidošanai. M. Levina uzsver, ka plānotā jaunbūve ir apjomīga un būs labi redzama pilsētvidē, tostarp no Bruņinieku un Valmieras ielas stūra, jo apkārtējā apbūve ir zemāka. Viņa norāda, ka projekta autori ir veikuši nepieciešamos precizējumus un detalizēti strādājuši pie ieceres pilnveidošanas, tādēļ jautājums ir atkārtoti virzīts izskatīšanai RVC SAP. </w:t>
      </w:r>
    </w:p>
    <w:p w14:paraId="3C3A565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L. Kalniņš informē, ka būvniecības iecere RVC SAP tika izskatīta pirms aptuveni sešiem mēnešiem un tās izvērtēšanas laikā tika saņemti vairāki ieteikumi un priekšlikumi, kurus projekta autori ir centušies ņemt vērā, pilnveidojot risinājumu. Viņš norāda, ka KVVL noteikšana ēkai Valmieras ielā 23 ir pasūtīta un šobrīd atrodas izstrādes procesā. L. Kalniņš prezentē projekta attīstību un skaidro veiktās izmaiņas. Viņš norāda, ka apbūves iecere atrodas Bruņinieku un Valmieras ielas stūrī, kur sastopas atšķirīga rakstura apbūve. No Valmieras ielas puses raksturīgāka ir industriāla vide, savukārt no Bruņinieku ielas puses – smalkāka un detalizētāka namu apbūve. Tiek norādīts, ka abi zemesgabali pieder vienam pasūtītājam, kas ļauj plānot teritorijas attīstību vienotā koncepcijā. Raksturojot teritorijas attīstības vēsturi, L. Kalniņš norāda, ka zemesgabalos iepriekš atradušās dažādas funkcijas un apbūves veidi, tostarp zirgu staļļi un mazstāvu dzīvojamā apbūve. Viņš uzsver, ka projekta autori ņēmuši vērā RVC SAP iepriekš paustos ieteikumus, īpašu uzmanību pievēršot teritorijai raksturīgajai ķieģeļu arhitektūrai. Viņš norāda, ka šo teritorijas attīstības īpatnību skaidrojis arī PAD pārstāvis J. Bērziņš, raksturojot vēsturiskās izmaiņas būvlaidēs. Būvlaides paplašinājums vēsturiski radījis raksturīgas atkāpes no ielas līnijas, kas veido nozīmīgu vietas identitātes elementu un ir saglabājams arī jaunajā apbūvē. Raksturojot apkārtējo arhitektūru, L. Kalniņš norāda uz Bruņinieku ielā sastopamajiem erkeriem, rizalītiem un jumta izbūvēm, kas bagātina ielas telpu. Projektēšanas risinājumā paredzēta 6,4 metru atkāpe un apjoma veidošana tā, lai rastu saikni starp Valmieras un Bruņinieku ielas apbūves raksturu. L. Kalniņš norāda, ka, salīdzinot ar iepriekš prezentēto risinājumu, iecere ir būtiski pārstrādāta. Ja sākotnēji bija paredzēta viena iebrauktuve, tad tagad projektētas divas atsevišķas iebrauktuves, ņemot vērā abu zemesgabalu patstāvīgu funkcionēšanu. Tāpat ēku apjomi precizēti, paredzot aptuveni četru metru platu atkāpi, kas veido telpisku pāreju starp abām ēkām un uzlabo teritorijas uztveri. L. Kalniņš skaidro, ka ēku augstumu un dzegu risinājumi veidoti, izmantojot arhitektoniskus paņēmienus, kas nodrošina pakāpenisku un harmonisku pāreju starp mazāka un lielāka mēroga apbūvi. Tiek demonstrētas vizualizācijas, kas tika prezentētas pirms sešiem mēnešiem, </w:t>
      </w:r>
      <w:r w:rsidRPr="00981AEF">
        <w:rPr>
          <w:rFonts w:ascii="Arial Narrow" w:hAnsi="Arial Narrow"/>
          <w:color w:val="000000"/>
          <w:sz w:val="22"/>
          <w:szCs w:val="22"/>
        </w:rPr>
        <w:lastRenderedPageBreak/>
        <w:t>un skaidrotas izmaiņas, kuras veiktas pēc saņemtajiem komentāriem. Viņš norāda, ka projektā būtiska uzmanība pievērsta ķieģeļu materialitātei. Pēc konsultācijām ar M. Levinu izstrādāta iedvesmas kolāža jeb “moodboard”, kurā izmantoti divi ķieģeļu toņi – tumšāks un gaišāks.  L. Kalniņš prezentē ēku apdares risinājumus, norādot, ka precizēts logu dalījums, papildināti fasāžu elementi un vienlaikus ņemtas vērā energoefektivitātes prasības. Tiek demonstrēti ieeju risinājumi un zaļās zonas veidošanas principi, kas respektē apkārtējās vides raksturu. Tāpat tiek demonstrētas vizualizācijas no Valmieras ielas puses un skati no putna lidojuma. L. Kalniņš uzsver, ka ķieģeļu arhitektūra projektā kalpo kā saikne starp teritorijas industriālo vēsturi un apkārt esošo dzīvojamo apbūvi. </w:t>
      </w:r>
    </w:p>
    <w:p w14:paraId="250F819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Noslēgumā viņš prezentē projekta atbilstību Ministru kabineta noteikumu Nr. 127 principiem. L. Kalniņš skaidro, ka jaunbūves apjoms sadalīts divās savstarpēji saistītās ēkās divās zemes vienībās, tādējādi saglabājot vēsturisko pilsētbūvniecisko struktūru un kvartāla telpisko uzbūvi. Attiecībā uz Bruņinieku ielas 123 jaunbūves daļu tiek norādīts, ka ēka paredzēta ar atkāpi no sarkanās līnijas, turpinot esošo apbūves plakni ar Bruņinieku ielu 121 un respektējot vēsturiskās ielas telpas un apbūves līnijas. Savukārt Bruņinieku ielas 125 jaunbūves daļa paredzēta uz būvlaides, turpinot Valmieras ielas apbūves fronti un saglabājot vēsturiskās pilsētbūvnieciskās kompozīcijas principus. Tiek uzsvērts, ka apjomu dalījums, tostarp fasāžu atkāpes un vertikālais dalījums samazina apbūves uztveramo mērogu un nepieļauj pārmērīgi dominējošu būvapjomu veidošanos. Vienlaikus katrai ēkai saglabāts individuāls raksturs, tādējādi respektējot vietas identitāti un izvairoties no monotonas apbūves. L. Kalniņš norāda, ka arhitektoniskajā risinājumā paredzētas ķieģeļu fasādes, interpretējot vēsturisko un industriālo arhitektūru un izmantojot videi raksturīgus materiālus. Divu atšķirīgu ķieģeļu toņu izmantojums akcentē katras ēkas individualitāti un stiprina vietas identitāti. Tiek skaidrots, ka Bruņinieku ielas 123 ēkai paredzētais erkeris interpretē vēsturiskās arhitektūras elementus mūsdienīgā valodā, savukārt jumta izbūves Bruņinieku ielā 125 papildina jumtu siluetu un respektē vēsturisko jumtu ainavu. L. Kalniņš uzsver, ka horizontālais fasāžu ritms veidots kā atsauce uz vēsturisko parcelāciju ritmu, ievērojot vēsturiskajai apbūvei raksturīgās proporcijas un ritmu. Vienlaikus projekta risinājumā izmantota mūsdienīga arhitektūras valoda, neimitējot vēsturisko apbūvi, bet veidojot laikmetīgu arhitektūru ar cieņu pret kultūrvēsturisko vidi.</w:t>
      </w:r>
    </w:p>
    <w:p w14:paraId="5EEADE29"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pateicas par prezentāciju un aicina RVC SAP locekļus uzdot jautājumus.</w:t>
      </w:r>
    </w:p>
    <w:p w14:paraId="7359AB1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 Bula atgādina, ka iepriekšējā RVC SAP sēdē tika norādīts uz nepieciešamību konsultēties ar PAD par vairākiem projekta parametriem, un lūdz skaidrot, kādas darbības šajā saistībā veiktas.</w:t>
      </w:r>
    </w:p>
    <w:p w14:paraId="5205E6F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L. Kalniņš skaidro, ka pēc iepriekšējās RVC SAP sēdes notikušas vairākas apspriedes, tostarp tikšanās ar nevalstisko organizāciju pārstāvjiem. Viņš norāda, ka sākotnēji bija paredzēts veidot “E” burta formas apbūves risinājumu, taču no šīs ieceres atteikušies. Projekta gaitā samazināts apbūves apjoms, kā arī nodrošināta 6,4 m atkāpe no visām robežām. L. Kalniņš norāda, ka viens no iepriekš saņemtajiem ieteikumiem bija nodrošināt kvalitatīvu pagalma telpu, tādēļ projekts pārstrādāts, izveidojot plašu iekšpagalmu kvartāla centrālajā daļā. Tāpat pārskatītas ēku proporcijas attiecībā pret to augstumu un pilnveidots transporta organizācijas risinājums, paredzot papildu iebrauktuvi. Precizēts arī teritorijas labiekārtojums, nodrošinot katram zemesgabalam savu autostāvvietu. Viņš uzsver, ka projekta pilnveidošanā ieguldīts ievērojams darbs, notikušas plašas diskusijas par risinājumu un veiktas būtiskas izmaiņas projektā. Viņš norāda, ka projekta izstrādes laikā notikušas konsultācijas arī ar NKMP un M. Levinu.</w:t>
      </w:r>
    </w:p>
    <w:p w14:paraId="477AD944"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jautā par ēkas galveno ieeju risinājumu, norādot, ka pirmajā stāvā paredzēti arī dzīvokļi. Viņš vaicā, vai piekļuve tiem paredzēta no pagalma puses.</w:t>
      </w:r>
    </w:p>
    <w:p w14:paraId="4EEDD461"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L. Kalniņš skaidro, ka dzīvokļiem piekļuve tiek nodrošināta no kāpņu telpām. Viņš norāda, ka dzīvokļu logi orientēti uz pagalma pusi, minot, ka šāds risinājums ir raksturīgs arī vairākos Nīderlandē sastopamos dzīvojamās apbūves piemēros.</w:t>
      </w:r>
    </w:p>
    <w:p w14:paraId="14F95C71"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A. Kušķis norāda, ka kopskata vizualizācijās redzams, ka starp esošo apbūvi Valmieras ielā un projektēto apbūvi saglabājas labi uztverams pretugunsmūris. Viņš jautā, vai projekta izstrādes gaitā tika vērtēta </w:t>
      </w:r>
      <w:r w:rsidRPr="00981AEF">
        <w:rPr>
          <w:rFonts w:ascii="Arial Narrow" w:hAnsi="Arial Narrow"/>
          <w:color w:val="000000"/>
          <w:sz w:val="22"/>
          <w:szCs w:val="22"/>
        </w:rPr>
        <w:lastRenderedPageBreak/>
        <w:t>iespēja projektējamo apbūvi pieslēgt pie esošā pretugunsmūra un vai izvēlētais risinājums saistīts ar arhitektoniskās kvalitātes apsvērumiem.</w:t>
      </w:r>
    </w:p>
    <w:p w14:paraId="3D5C0E4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L. Kalniņš norāda, ka, viņaprāt, projektā piedāvātais risinājums ir arhitektoniski tīrāks un kompozicionāli veiksmīgāks.</w:t>
      </w:r>
    </w:p>
    <w:p w14:paraId="0F9D831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aicina padomes locekļus izteikt viedokļus par prezentēto būvniecības ieceri.</w:t>
      </w:r>
    </w:p>
    <w:p w14:paraId="28BB6233" w14:textId="6581DC03"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norāda, ka kopumā vērtē projektu pozitīvi un atbalsta ieceri. Viņš pievienojas A. Kušķa iepriekš paustajam viedoklim par augstas kvalitātes arhitektūras nozīmi konkrētajā vietā. R. Liepiņš atzinīgi vērtē iecerēto pārejas risinājumu starp dažāda rakstura apbūvi, izmantojot ķieģeļu un stikla arhitektūras elementus</w:t>
      </w:r>
      <w:r w:rsidR="00E2002B">
        <w:rPr>
          <w:rFonts w:ascii="Arial Narrow" w:hAnsi="Arial Narrow"/>
          <w:color w:val="000000"/>
          <w:sz w:val="22"/>
          <w:szCs w:val="22"/>
        </w:rPr>
        <w:t xml:space="preserve">. </w:t>
      </w:r>
      <w:r w:rsidRPr="00981AEF">
        <w:rPr>
          <w:rFonts w:ascii="Arial Narrow" w:hAnsi="Arial Narrow"/>
          <w:color w:val="000000"/>
          <w:sz w:val="22"/>
          <w:szCs w:val="22"/>
        </w:rPr>
        <w:t>R. Liepiņš norāda, ka blakus esošās ēkas brandmūris, kas uztverams no iekšpagalma, veido izteiksmīgu telpisko akcentu un potenciāli varētu kalpot kā nozīmīgs pilsētbūvniecisks un arhitektonisks elements. Vērtējot Valmieras ielas fasādes risinājumu, viņš norāda, ka lineārajā kompozīcijā ar daudziem logu ritmiem varētu tikt apsvērta izteiktāka augstuma gradācija, tomēr uzsver, ka tas ir autora profesionālās izvēles jautājums. Kopumā R. Liepiņš projektu atbalsta.</w:t>
      </w:r>
    </w:p>
    <w:p w14:paraId="37B30BA1"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jautā par projektēto ēkas augstuma risinājumu, norādot, ka pie aptuveni 15 m augstuma paredzēti pieci stāvi, savukārt līdzīgos gadījumos piecu stāvu apbūve biežāk sastopama pie lielāka, aptuveni 17,5 m augstuma. Viņš vaicā, vai šāds stāvu skaits plānotajā ēkas augstumā funkcionāli un telpiski ir iespējams.</w:t>
      </w:r>
    </w:p>
    <w:p w14:paraId="6AD1F5C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L. Kalniņš skaidro, ka šāds risinājums panākts, izmantojot bēniņu stāva telpas ar ieslīpiem griestiem, un apstiprina, ka ēkas plānojums ļauj paredzēt piecus stāvus attiecīgajā augstumā.</w:t>
      </w:r>
    </w:p>
    <w:p w14:paraId="13CFC345"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Asaris norāda, ka atbalsta prezentēto būvniecības ieceri. Viņš pozitīvi vērtē prezentācijā iekļauto pārskatu par veiktajām izmaiņām un to pamatojumu, kā arī atzinīgi novērtē atsevišķus arhitektoniskos risinājumus, tostarp balkonu margu detalizācijas ieceri, norādot, ka arī šādi šķietami nelieli elementi būtiski uzlabo ēkas arhitektonisko kvalitāti.</w:t>
      </w:r>
    </w:p>
    <w:p w14:paraId="2482E30B" w14:textId="77777777" w:rsidR="00121A5D" w:rsidRPr="00981AEF" w:rsidRDefault="00121A5D" w:rsidP="00121A5D">
      <w:pPr>
        <w:suppressAutoHyphens w:val="0"/>
      </w:pPr>
    </w:p>
    <w:p w14:paraId="4C4CE095"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t>Padome balso par lēmumu:</w:t>
      </w:r>
      <w:r w:rsidRPr="00981AEF">
        <w:rPr>
          <w:rFonts w:ascii="Arial Narrow" w:hAnsi="Arial Narrow"/>
          <w:color w:val="000000"/>
          <w:sz w:val="22"/>
          <w:szCs w:val="22"/>
        </w:rPr>
        <w:t xml:space="preserve"> atbalstīt projekta tālāko virzību.</w:t>
      </w:r>
    </w:p>
    <w:tbl>
      <w:tblPr>
        <w:tblW w:w="0" w:type="auto"/>
        <w:tblCellMar>
          <w:top w:w="15" w:type="dxa"/>
          <w:left w:w="15" w:type="dxa"/>
          <w:bottom w:w="15" w:type="dxa"/>
          <w:right w:w="15" w:type="dxa"/>
        </w:tblCellMar>
        <w:tblLook w:val="04A0" w:firstRow="1" w:lastRow="0" w:firstColumn="1" w:lastColumn="0" w:noHBand="0" w:noVBand="1"/>
      </w:tblPr>
      <w:tblGrid>
        <w:gridCol w:w="2387"/>
        <w:gridCol w:w="935"/>
        <w:gridCol w:w="720"/>
        <w:gridCol w:w="772"/>
      </w:tblGrid>
      <w:tr w:rsidR="00121A5D" w:rsidRPr="00121A5D" w14:paraId="22B4E1C8"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C5087D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8777F5E"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Par</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B5E3190"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Pret</w:t>
            </w: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7A010E5"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Atturas</w:t>
            </w:r>
          </w:p>
        </w:tc>
      </w:tr>
      <w:tr w:rsidR="00121A5D" w:rsidRPr="00121A5D" w14:paraId="401707D0"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0467F2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Aigars Kušķis</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B892900"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xml:space="preserve"> 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7F6CE6C" w14:textId="77777777" w:rsidR="00121A5D" w:rsidRPr="00981AEF" w:rsidRDefault="00121A5D" w:rsidP="00121A5D">
            <w:pPr>
              <w:suppressAutoHyphens w:val="0"/>
            </w:pP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259F4F4"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08636E35"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E9381D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Pēteris Ratas</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BE9EA2F"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7C9B9F5" w14:textId="77777777" w:rsidR="00121A5D" w:rsidRPr="00981AEF" w:rsidRDefault="00121A5D" w:rsidP="00121A5D">
            <w:pPr>
              <w:suppressAutoHyphens w:val="0"/>
              <w:jc w:val="center"/>
            </w:pPr>
            <w:r w:rsidRPr="00981AEF">
              <w:rPr>
                <w:rFonts w:ascii="Arial Narrow" w:hAnsi="Arial Narrow"/>
                <w:color w:val="000000"/>
                <w:sz w:val="22"/>
                <w:szCs w:val="22"/>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0EFBE48" w14:textId="77777777" w:rsidR="00121A5D" w:rsidRPr="00981AEF" w:rsidRDefault="00121A5D" w:rsidP="00121A5D">
            <w:pPr>
              <w:suppressAutoHyphens w:val="0"/>
              <w:jc w:val="both"/>
            </w:pPr>
            <w:r w:rsidRPr="00981AEF">
              <w:rPr>
                <w:rFonts w:ascii="Arial Narrow" w:hAnsi="Arial Narrow"/>
                <w:color w:val="000000"/>
                <w:sz w:val="22"/>
                <w:szCs w:val="22"/>
              </w:rPr>
              <w:t> </w:t>
            </w:r>
          </w:p>
        </w:tc>
      </w:tr>
      <w:tr w:rsidR="00121A5D" w:rsidRPr="00121A5D" w14:paraId="5F6A56CF"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987948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Ināra Bula</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1593FD8"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7F2FFF6" w14:textId="77777777" w:rsidR="00121A5D" w:rsidRPr="00981AEF" w:rsidRDefault="00121A5D" w:rsidP="00121A5D">
            <w:pPr>
              <w:suppressAutoHyphens w:val="0"/>
            </w:pP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0524694" w14:textId="77777777" w:rsidR="00121A5D" w:rsidRPr="00981AEF" w:rsidRDefault="00121A5D" w:rsidP="00121A5D">
            <w:pPr>
              <w:suppressAutoHyphens w:val="0"/>
              <w:jc w:val="both"/>
            </w:pPr>
            <w:r w:rsidRPr="00981AEF">
              <w:rPr>
                <w:rFonts w:ascii="Arial Narrow" w:hAnsi="Arial Narrow"/>
                <w:color w:val="000000"/>
                <w:sz w:val="22"/>
                <w:szCs w:val="22"/>
              </w:rPr>
              <w:t> </w:t>
            </w:r>
          </w:p>
        </w:tc>
      </w:tr>
      <w:tr w:rsidR="00121A5D" w:rsidRPr="00121A5D" w14:paraId="6F753EF3"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D91222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Jānis Asaris</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3D75183"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65EDC4A"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035EA95"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3366CD2F"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FFCF4E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Reinis Liepiņš</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64C08E1"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DFD53D0"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A85359F"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2F63614E" w14:textId="77777777" w:rsidTr="003D50E0">
        <w:trPr>
          <w:trHeight w:val="10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9DA554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Daina Pētersone (attālināti)</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8071A8E"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xml:space="preserve"> 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3927A2C" w14:textId="77777777" w:rsidR="00121A5D" w:rsidRPr="00981AEF" w:rsidRDefault="00121A5D" w:rsidP="00121A5D">
            <w:pPr>
              <w:suppressAutoHyphens w:val="0"/>
              <w:jc w:val="both"/>
            </w:pPr>
            <w:r w:rsidRPr="00981AEF">
              <w:rPr>
                <w:rFonts w:ascii="Arial Narrow" w:hAnsi="Arial Narrow"/>
                <w:color w:val="000000"/>
                <w:sz w:val="22"/>
                <w:szCs w:val="22"/>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565D9DB" w14:textId="77777777" w:rsidR="00121A5D" w:rsidRPr="00981AEF" w:rsidRDefault="00121A5D" w:rsidP="00121A5D">
            <w:pPr>
              <w:suppressAutoHyphens w:val="0"/>
            </w:pPr>
          </w:p>
        </w:tc>
      </w:tr>
      <w:tr w:rsidR="00121A5D" w:rsidRPr="00121A5D" w14:paraId="1C524544"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298B06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Artūrs Lapiņš</w:t>
            </w:r>
          </w:p>
        </w:tc>
        <w:tc>
          <w:tcPr>
            <w:tcW w:w="9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6B40257"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2CA6972" w14:textId="77777777" w:rsidR="00121A5D" w:rsidRPr="00981AEF" w:rsidRDefault="00121A5D" w:rsidP="00121A5D">
            <w:pPr>
              <w:suppressAutoHyphens w:val="0"/>
              <w:jc w:val="both"/>
            </w:pPr>
            <w:r w:rsidRPr="00981AEF">
              <w:rPr>
                <w:rFonts w:ascii="Arial Narrow" w:hAnsi="Arial Narrow"/>
                <w:color w:val="000000"/>
                <w:sz w:val="22"/>
                <w:szCs w:val="22"/>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A3C09D6" w14:textId="77777777" w:rsidR="00121A5D" w:rsidRPr="00981AEF" w:rsidRDefault="00121A5D" w:rsidP="00121A5D">
            <w:pPr>
              <w:suppressAutoHyphens w:val="0"/>
            </w:pPr>
          </w:p>
        </w:tc>
      </w:tr>
    </w:tbl>
    <w:p w14:paraId="1B37F21C"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t>Balsojuma rezultāts:</w:t>
      </w:r>
    </w:p>
    <w:p w14:paraId="4C4FDCAF" w14:textId="476674E8"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Par :  </w:t>
      </w:r>
      <w:r w:rsidRPr="00121A5D">
        <w:rPr>
          <w:rFonts w:ascii="Arial Narrow" w:hAnsi="Arial Narrow"/>
          <w:color w:val="000000"/>
          <w:sz w:val="22"/>
          <w:szCs w:val="22"/>
        </w:rPr>
        <w:t>7</w:t>
      </w:r>
    </w:p>
    <w:p w14:paraId="2ED20E7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Pret :  0</w:t>
      </w:r>
    </w:p>
    <w:p w14:paraId="4B821D2F"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Atturas: 0</w:t>
      </w:r>
    </w:p>
    <w:p w14:paraId="59A67D1F" w14:textId="77777777" w:rsidR="00121A5D" w:rsidRDefault="00121A5D" w:rsidP="00121A5D">
      <w:pPr>
        <w:suppressAutoHyphens w:val="0"/>
        <w:spacing w:before="240" w:after="240"/>
        <w:jc w:val="both"/>
        <w:rPr>
          <w:rFonts w:ascii="Arial Narrow" w:hAnsi="Arial Narrow"/>
          <w:color w:val="000000"/>
          <w:sz w:val="22"/>
          <w:szCs w:val="22"/>
        </w:rPr>
      </w:pPr>
      <w:r w:rsidRPr="00981AEF">
        <w:rPr>
          <w:rFonts w:ascii="Arial Narrow" w:hAnsi="Arial Narrow"/>
          <w:b/>
          <w:bCs/>
          <w:color w:val="000000"/>
          <w:sz w:val="22"/>
          <w:szCs w:val="22"/>
        </w:rPr>
        <w:t xml:space="preserve">Padomes lēmums: </w:t>
      </w:r>
      <w:r w:rsidRPr="00981AEF">
        <w:rPr>
          <w:rFonts w:ascii="Arial Narrow" w:hAnsi="Arial Narrow"/>
          <w:color w:val="000000"/>
          <w:sz w:val="22"/>
          <w:szCs w:val="22"/>
        </w:rPr>
        <w:t>atbalstīt projekta tālāko virzību.</w:t>
      </w:r>
    </w:p>
    <w:p w14:paraId="2F75D339" w14:textId="77777777" w:rsidR="00121A5D" w:rsidRDefault="00121A5D" w:rsidP="00121A5D">
      <w:pPr>
        <w:suppressAutoHyphens w:val="0"/>
        <w:spacing w:before="240" w:after="240"/>
        <w:jc w:val="both"/>
      </w:pPr>
    </w:p>
    <w:p w14:paraId="64511F45" w14:textId="77777777" w:rsidR="00D43F88" w:rsidRPr="00981AEF" w:rsidRDefault="00D43F88" w:rsidP="00121A5D">
      <w:pPr>
        <w:suppressAutoHyphens w:val="0"/>
        <w:spacing w:before="240" w:after="240"/>
        <w:jc w:val="both"/>
      </w:pPr>
    </w:p>
    <w:p w14:paraId="20587DFE" w14:textId="77777777" w:rsidR="00121A5D" w:rsidRPr="00981AEF" w:rsidRDefault="00121A5D" w:rsidP="00121A5D">
      <w:pPr>
        <w:suppressAutoHyphens w:val="0"/>
        <w:spacing w:before="240" w:after="240"/>
        <w:jc w:val="center"/>
      </w:pPr>
      <w:r w:rsidRPr="00981AEF">
        <w:rPr>
          <w:rFonts w:ascii="Arial Narrow" w:hAnsi="Arial Narrow"/>
          <w:b/>
          <w:bCs/>
          <w:color w:val="000000"/>
          <w:shd w:val="clear" w:color="auto" w:fill="FFFFFF"/>
        </w:rPr>
        <w:t xml:space="preserve">5. </w:t>
      </w:r>
      <w:r w:rsidRPr="00981AEF">
        <w:rPr>
          <w:rFonts w:ascii="Arial Narrow" w:hAnsi="Arial Narrow"/>
          <w:b/>
          <w:bCs/>
          <w:color w:val="000000"/>
        </w:rPr>
        <w:t>Par Andrejsalas attīstības vīziju.</w:t>
      </w:r>
    </w:p>
    <w:p w14:paraId="7DE64074" w14:textId="772881DC" w:rsidR="00121A5D" w:rsidRPr="00981AEF" w:rsidRDefault="00121A5D" w:rsidP="00121A5D">
      <w:pPr>
        <w:suppressAutoHyphens w:val="0"/>
        <w:spacing w:before="240" w:after="240"/>
        <w:jc w:val="center"/>
      </w:pPr>
      <w:r w:rsidRPr="00981AEF">
        <w:rPr>
          <w:rFonts w:ascii="Arial Narrow" w:hAnsi="Arial Narrow"/>
          <w:b/>
          <w:bCs/>
          <w:color w:val="000000"/>
        </w:rPr>
        <w:t> Iesniedzējs: NKMP</w:t>
      </w:r>
      <w:r w:rsidRPr="00981AEF">
        <w:rPr>
          <w:rFonts w:ascii="Arial Narrow" w:hAnsi="Arial Narrow"/>
          <w:b/>
          <w:bCs/>
          <w:color w:val="000000"/>
          <w:shd w:val="clear" w:color="auto" w:fill="C6C6C6"/>
        </w:rPr>
        <w:t xml:space="preserve"> </w:t>
      </w:r>
    </w:p>
    <w:p w14:paraId="0543916A" w14:textId="77777777" w:rsidR="00121A5D" w:rsidRPr="00981AEF" w:rsidRDefault="00000000" w:rsidP="00121A5D">
      <w:pPr>
        <w:suppressAutoHyphens w:val="0"/>
      </w:pPr>
      <w:r>
        <w:rPr>
          <w:noProof/>
        </w:rPr>
        <w:pict w14:anchorId="0E7101A3">
          <v:rect id="_x0000_i1025" style="width:0;height:1.5pt" o:hralign="center" o:hrstd="t" o:hr="t" fillcolor="#a0a0a0" stroked="f"/>
        </w:pict>
      </w:r>
    </w:p>
    <w:p w14:paraId="0C2E38F2" w14:textId="7622F68E"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informē, ka projekta attīstības vadītājas amatā pie Andrejsalas attīstības projekta strādā vairāk nekā divus gadus, un pateicas par iespēju iepazīstināt ar Andrejsalas attīstības vīziju un tās izstrādes laikā veikto izvērtējumu. Norāda, ka 2025. gada 3. jūlijā saņemts NKMP atzinums, kurā sniegts konceptuāls atbalsts secinājumam, ka plānotā attīstība nerada negatīvu ietekmi uz Rīgas vēsturisko centru, kā arī norādīts, ka, ievērojot NKMP izvirzītās prasības un nosacījumus, jautājuma virzīšana UNESCO Pasaules mantojuma centram nav nepieciešama. Minētais apliecinājums projekta attīstītājiem esot bijis nozīmīgs. M. Ļevikina uzsver, ka „RIGA WATERFRONT” un „EAGLE HILLS” rūpīgi izvēlas sadarbības partnerus un speciālistus. Attīstības iecere organiski turpinot RVC telpisko struktūru, veidojot daudzfunkcionālu un ilgtspējīgu pilsētvides paplašinājumu ar kvalitatīvu ārtelpu un aktīvu sabiedrisko dzīvi. Tiek norādīts, ka Andrejsala gadu desmitiem bijusi slēgta ostas teritorija, kas sabiedrībai nav bijusi pieejama, savukārt pēc attīstības īstenošanas vairāk nekā 90 % publiski pieejamās ārtelpas būšot pieejam</w:t>
      </w:r>
      <w:r w:rsidR="006937F9">
        <w:rPr>
          <w:rFonts w:ascii="Arial Narrow" w:hAnsi="Arial Narrow"/>
          <w:color w:val="000000"/>
          <w:sz w:val="22"/>
          <w:szCs w:val="22"/>
        </w:rPr>
        <w:t>as</w:t>
      </w:r>
      <w:r w:rsidRPr="00981AEF">
        <w:rPr>
          <w:rFonts w:ascii="Arial Narrow" w:hAnsi="Arial Narrow"/>
          <w:color w:val="000000"/>
          <w:sz w:val="22"/>
          <w:szCs w:val="22"/>
        </w:rPr>
        <w:t xml:space="preserve"> ikvienam. Attīstības iecere paverot iespēju veidot nākamo posmu Rīgas pilsētvides attīstībā, turpinot pilsētas vēsturisko telpisko struktūru līdz Daugavai. Tiek skaidrots, ka projekts balstās uz 19. gadsimtā izveidoto Rīgas ielu tīklu un pilsētplānošanas principiem, radot ilgtspējīgu ietvaru, kas spēj pielāgoties nākotnes vajadzībām un stiprināt pilsētas saikni ar upi. Kā viens no galvenajiem mērķiem tiek minēta Andrejsalas industriālā mantojuma izcelšana, integrējot to mūsdienīgā un kvalitatīvā pilsētvidē. Kultūrvēsturiski nozīmīgās ēkas un infrastruktūras elementi tiktu saglabāti un pielāgoti jaunām funkcijām, veidojot pievilcīgus publiskās ārtelpas galamērķus, stiprinot teritorijas identitāti un tās saikni ar RVC.</w:t>
      </w:r>
    </w:p>
    <w:p w14:paraId="644B608C" w14:textId="6286BD85"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M. Ļevikina norāda, ka jau pirmajā attīstības fāzē, kurā šobrīd norisinās būvniecības darbi, ietverta lielākā daļa teritorijā identificēto un NKMP noteikto kultūrvēsturisko vērtību. Kā piemērs tiek minēta vēsturiskā elektrostacijas ēka, kuru paredzēts pārveidot par tirdzniecības un sabiedriskās dzīves centru, maksimāli saglabājot tās vēsturisko arhitektūru un papildinot to ar mūsdienīgiem arhitektūras risinājumiem. Pie projekta strādājot birojs „Vilnis </w:t>
      </w:r>
      <w:r w:rsidR="00ED30A8" w:rsidRPr="00981AEF">
        <w:rPr>
          <w:rFonts w:ascii="Arial Narrow" w:hAnsi="Arial Narrow"/>
          <w:color w:val="000000"/>
          <w:sz w:val="22"/>
          <w:szCs w:val="22"/>
        </w:rPr>
        <w:t>Mi</w:t>
      </w:r>
      <w:r w:rsidR="00ED30A8">
        <w:rPr>
          <w:rFonts w:ascii="Arial Narrow" w:hAnsi="Arial Narrow"/>
          <w:color w:val="000000"/>
          <w:sz w:val="22"/>
          <w:szCs w:val="22"/>
        </w:rPr>
        <w:t xml:space="preserve">culis </w:t>
      </w:r>
      <w:r w:rsidRPr="00981AEF">
        <w:rPr>
          <w:rFonts w:ascii="Arial Narrow" w:hAnsi="Arial Narrow"/>
          <w:color w:val="000000"/>
          <w:sz w:val="22"/>
          <w:szCs w:val="22"/>
        </w:rPr>
        <w:t xml:space="preserve">Architects”, kura mērķis ir radīt augstvērtīgu un laikmetīgu arhitektūru, vienlaikus saglabājot kultūrvēsturisko identitāti. Tāpat paredzēts saglabāt vēsturisko elevatoru un pielāgot to jaunām funkcijām. Tiek atzīmēts, ka „Sudraba arhitekti”, tostarp R. Liepiņš, pirmajā attīstības fāzē strādājuši pie kvalitatīvas un saudzīgas pieejas vēsturiskā mantojuma </w:t>
      </w:r>
      <w:r w:rsidRPr="00981AEF">
        <w:rPr>
          <w:rFonts w:ascii="Arial Narrow" w:hAnsi="Arial Narrow"/>
          <w:color w:val="000000"/>
          <w:sz w:val="22"/>
          <w:szCs w:val="22"/>
        </w:rPr>
        <w:lastRenderedPageBreak/>
        <w:t>saglabāšanā. M. Ļevikina uzsver, ka attīstības vīzija nav detalizēts apbūves projekts, bet stratēģisks dokuments, kas nosaka teritorijas attīstības pamatprincipus un sniedz priekšstatu par nākotnes telpisko attīstību. Atsevišķu ēku arhitektūra šajā posmā neesot izstrādāta un tiks risināta turpmākajos projektēšanas posmos, ievērojot noteiktās vadlīnijas, kvalitātes principus un NKMP prasības.</w:t>
      </w:r>
      <w:r w:rsidR="006937F9">
        <w:rPr>
          <w:rFonts w:ascii="Arial Narrow" w:hAnsi="Arial Narrow"/>
          <w:color w:val="000000"/>
          <w:sz w:val="22"/>
          <w:szCs w:val="22"/>
        </w:rPr>
        <w:t xml:space="preserve"> </w:t>
      </w:r>
      <w:r w:rsidRPr="00981AEF">
        <w:rPr>
          <w:rFonts w:ascii="Arial Narrow" w:hAnsi="Arial Narrow"/>
          <w:color w:val="000000"/>
          <w:sz w:val="22"/>
          <w:szCs w:val="22"/>
        </w:rPr>
        <w:t>Tiek norādīts, ka Andrejsalas attīstību veido četri savstarpēji papildinoši kvartāli, kurus vieno kvalitatīva publiskā ārtelpa, integrēta mobilitātes sistēma un nepārtraukta Daugavas krastmalas promenāde. Teritorija paredzēta daudzfunkcionālas pilsētvides veidošanai iedzīvotājiem, uzņēmējiem, pakalpojumu sniedzējiem, studentiem un pilsētas viesiem. Vienlaikus tiek uzsvērta satiksmes savienojumu nozīme, tostarp plānotā tramvaja līnija, kas nodrošinātu Andrejsalas integrāciju Rīgas pilsētvidē. Īpaša uzmanība attīstības vīzijā pievērsta apbūves augstumiem, lai saglabātu Vecrīgas siluetu un RVC ainavu. M. Ļevikina norāda, ka šobrīd ir atteikušies no visiem augstuma akcentiem virs 50 metriem. Jautājums par augstuma akcentiem nākotnē varētu tikt skatīts tikai tādā gadījumā, ja tie būtu arhitektoniski izcili un nozīmīgi risinājumi. Apbūves augstumu sadalījums veidots, respektējot nozīmīgākos skatu koridorus un nodrošinot RVC panorāmas saglabāšanu, savukārt lokālie augstuma akcenti piešķirot apbūvei dinamiku un veidojot daudzveidīgu pilsētas siluetu, saglabājot harmoniskas mēroga attiecības ar apkārtējo vidi. Prezentācijas laikā tiek demonstrēti dažādi skati uz Andrejostu un Eksporta līci.</w:t>
      </w:r>
      <w:r w:rsidR="006937F9">
        <w:rPr>
          <w:rFonts w:ascii="Arial Narrow" w:hAnsi="Arial Narrow"/>
          <w:color w:val="000000"/>
          <w:sz w:val="22"/>
          <w:szCs w:val="22"/>
        </w:rPr>
        <w:t xml:space="preserve"> </w:t>
      </w:r>
      <w:r w:rsidRPr="00981AEF">
        <w:rPr>
          <w:rFonts w:ascii="Arial Narrow" w:hAnsi="Arial Narrow"/>
          <w:color w:val="000000"/>
          <w:sz w:val="22"/>
          <w:szCs w:val="22"/>
        </w:rPr>
        <w:t>Tiek uzsvērts, ka kultūrvēsturiski vērtīgo ēku pielāgošana jaunām funkcijām ļauj saglabāt un izcelt Andrejsalas industriālo mantojumu, vienlaikus stiprinot Rīgas UNESCO Pasaules mantojuma vietas vērtības. Šāda pieeja radītu mūsdienīgu, ekonomiski aktīvu un sabiedrībai pieejamu Daugavas krastmalas teritoriju.</w:t>
      </w:r>
    </w:p>
    <w:p w14:paraId="3AC3C36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informē, ka publisko ārtelpu tīkls savienos laukumus, parkus, bulvārus un promenādes vienotā pilsētvides struktūrā, radot daudzveidīgas vietas atpūtai, satikšanās iespējām un ikdienas aktivitātēm. Katrā dzīvojamajā kvartālā paredzēts publisks parks. Kā prioritāte noteikta esošo koku saglabāšana, pilnībā saglabājot Eksporta ielas koku aleju. Gadījumos, kad koku saglabāšana esošajā vietā nebūs iespējama, tos paredzēts pārvietot un integrēt jaunajos parkos. Vīzija paredz aptuveni piecus kilometrus garu promenādi, kas savienotos ar Vecrīgu. Tiek norādīts, ka viens no NKMP nosacījumiem paredz iespēju augstuma akcentus izvietot tuvāk ūdensmalai, ja tie atbilst ostas videi raksturīgajam raksturam. Tas nozīmējot industriālajam mantojumam atbilstošas arhitektūras valodas, materiālu un telpiskā rakstura izmantošanu, radot mūsdienīgu arhitektūru, kas harmoniski papildina Andrejsalas vēsturisko ostas vidi.</w:t>
      </w:r>
    </w:p>
    <w:p w14:paraId="032B6F5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Raksturojot teritorijas plānojumu, M. Ļevikina skaidro, ka Andrejsala veidota kā vairāki savstarpēji papildinoši kvartāli ar atšķirīgu raksturu, funkcijām un publiskajām telpām. Eksporta līča kvartāls izmanto atrašanos pie ūdens, veidojot ciešu saikni ar Daugavu. Rīgas „SOHO” kvartāla galvenā iezīme ir kultūrvēsturiski vērtīgo ēku saglabāšana un integrēšana jaunajā pilsētvidē, kur centrā atrodas vēsturiskā elektrostacija. Ostas pagalmu kvartālu raksturo C formas dzīvojamā apbūve ar dažāda augstuma ēkām un dažādiem dzīvojamo māju tipiem, savukārt Krasta terašu kvartālā paredzēta dzīvojamā apbūve ar plašiem iekšpagalmiem un augstuma akcentiem gan ielu, gan Daugavas krastmalas pusē.</w:t>
      </w:r>
    </w:p>
    <w:p w14:paraId="345BA6F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Tiek informēts, ka „RIGA WATERFRONT” komanda transporta un satiksmes jautājumos sadarbojas ar Elmāra Daniševska biroju. Ielu malās nav paredzētas ilgtermiņa automašīnu novietošanas iespējas, teritorijā plānotais maksimālais braukšanas ātrums ir 30 km/h, bet katrai dzīvojamajai ēkai paredzēta pazemes autostāvvieta. Apmeklētājiem plānots mobilitātes centrs pie Eksporta ielas iebrauktuves. Noslēgumā M. Ļevikina norāda uz vietrades principiem, kas ietver dzīvīgu pilsētvidi un pieejamību, pieejamu publisko ārtelpu, klimatnoturību, piecu minūšu pilsētas principu, ilgtspēju un resursu atkārtotu izmantošanu, daudzfunkcionālu un blīvu pilsētvidi, atvērtu Daugavas krastmalu, cilvēkam piemērotu mērogu, tirdzniecību un gastronomiju, kā arī kultūru un mākslu. Tiek atkārtoti uzsvērts, ka attīstības vīzija ir stratēģisks dokuments, kuru nākotnē paredzēts pilnveidot, vienlaikus veicinot RVC attīstību un stiprinot tā nozīmi kā UNESCO Pasaules mantojuma vietai. Andrejsalas attīstība tiek raksturota kā unikāla iespēja radīt jaunu un kvalitatīvu pilsētvidi.</w:t>
      </w:r>
    </w:p>
    <w:p w14:paraId="3B2202D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pateicas par prezentāciju un aicina klātesošos uzdot jautājumus.</w:t>
      </w:r>
    </w:p>
    <w:p w14:paraId="22D3D52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A. Lapiņš norāda, ka attīstāmā teritorija ir plaša, tomēr prezentācijā redzamajai arhitektūrai raksturīga vienveidība. Viņš uzsver, ka RVC raksturo daudzveidīga pilsētvide, un jautā, kā attīstības iecerē plānots </w:t>
      </w:r>
      <w:r w:rsidRPr="00981AEF">
        <w:rPr>
          <w:rFonts w:ascii="Arial Narrow" w:hAnsi="Arial Narrow"/>
          <w:color w:val="000000"/>
          <w:sz w:val="22"/>
          <w:szCs w:val="22"/>
        </w:rPr>
        <w:lastRenderedPageBreak/>
        <w:t>risināt arhitektūras un pilsētvides daudzveidības jautājumu, kā arī kāda ir attīstītāju pieeja vides daudzveidības nodrošināšanai.</w:t>
      </w:r>
    </w:p>
    <w:p w14:paraId="33A564A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skaidro, ka attīstības vīzija balstīta uz vairāku kvartālu izveidi, kuriem paredzēts atšķirīgs raksturs un identitāte. Pārejas starp kvartāliem paredzētas plūstošas, respektējot apkārtējo pilsētvidi. Norāda, ka šobrīd aktīvi tiek attīstīta pirmā projekta kārta, kurai ir noteikts raksturs, tādēļ tajā izmantota līdzīga arhitektūras valoda, lai neveidotu haotisku apbūvi. Vienlaikus uzsver, ka katram kvartālam paredzēts savs raksturs un identitāte, bet pirmajā attīstības fāzē būtisku lomu pilsētvides dažādošanā nodrošina arī esošo kultūrvēsturisko ēku atjaunošana un integrēšana.</w:t>
      </w:r>
    </w:p>
    <w:p w14:paraId="6B14386E"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precizē, ka viņa jautājums attiecas uz jaunās apbūves arhitektūru, nevis vēsturiskajām ēkām.</w:t>
      </w:r>
    </w:p>
    <w:p w14:paraId="01C5D045"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norāda, ka prezentācija ir apjomīga, un jautā par turpmāko attīstības procesa secību un plānotajiem soļiem.</w:t>
      </w:r>
    </w:p>
    <w:p w14:paraId="1CD3A7B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skaidro, ka turpmākā virzība ir atkarīga no lokālplānojuma. Norāda, ka pie šī jautājuma ir aktīvi strādāts un notikušas sarunas ar Rīgas valstspilsētas pašvaldības pārstāvjiem. Uzsver, ka teritorijas attīstība notiks atbilstoši spēkā esošajiem plānošanas dokumentiem. Attīstības tempi un secība būs atkarīgi no lokālplānojuma virzības.</w:t>
      </w:r>
    </w:p>
    <w:p w14:paraId="7ED68168"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interesējas par ēku, kas tiek dēvēta par „Muzeju villu”, un jautā, vai tās attīstība tiek virzīta uz priekšu.</w:t>
      </w:r>
    </w:p>
    <w:p w14:paraId="062F66C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informē, ka patlaban ēkā atrodas projekta birojs. Šobrīd konkrēta attīstības virzība vēl nenotiek, taču tuvākajā laikā plānots uzsākt darbu pie ēkas projekta. Uzsver, ka attiecībā uz šo ēku nepieciešama saudzīga pieeja.</w:t>
      </w:r>
    </w:p>
    <w:p w14:paraId="3828748E" w14:textId="0BD5B5E2" w:rsidR="00121A5D" w:rsidRPr="00981AEF" w:rsidRDefault="00121A5D" w:rsidP="00981AEF">
      <w:pPr>
        <w:suppressAutoHyphens w:val="0"/>
        <w:spacing w:before="240" w:after="240"/>
        <w:jc w:val="both"/>
      </w:pPr>
      <w:r w:rsidRPr="00981AEF">
        <w:rPr>
          <w:rFonts w:ascii="Arial Narrow" w:hAnsi="Arial Narrow"/>
          <w:color w:val="000000"/>
          <w:sz w:val="22"/>
          <w:szCs w:val="22"/>
        </w:rPr>
        <w:t>R. Liepiņš jautā par teritorijas attīstības iecerēm virzienā uz pilsētas centru.</w:t>
      </w:r>
    </w:p>
    <w:p w14:paraId="030C497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norāda, ka par šo jautājumu tiek domāts. Viņa min iespēju šajās teritorijās veidot arī pagaidu jeb īslaicīgas izmantošanas risinājumus, piemēram, futbola laukumu, vienlaikus informējot sabiedrību par teritorijas attīstību. Tāpat norāda, ka jau pašlaik teritorijā tiek organizēti ārtelpas kino seansi, dažādi pasākumi un radošās darbnīcas sadarbībā ar studentiem.</w:t>
      </w:r>
    </w:p>
    <w:p w14:paraId="096B714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aicina klātesošos izteikt viedokļus.</w:t>
      </w:r>
    </w:p>
    <w:p w14:paraId="79E5DE8D" w14:textId="2CBC8F75"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I. Bula pateicas par prezentāciju un apstiprina, ka NKMP pēdējā laikā ir intensīvi strādājusi ar projekta “RIGA WATERFRONT” pārstāvjiem. Salīdzinājumā ar iepriekšējiem risinājumiem šobrīd ir skaidrāk saskatāmas projekta attīstības iespējas un vīzija. NKMP ieskatā būtisks jautājums ir zaļās infrastruktūras un publiskās ārtelpas risinājums. Īpaša uzmanība pievēršama saiknei ar Hanzas ielu, nodrošinot kvalitatīvu zaļo koridoru starp Viesturdārzu, Andrejsalas publisko ārtelpu un ūdensmalu. Pašreizējā kvartālu struktūra ar salīdzinoši noslēgtiem apbūves blokiem un garām fasādēm rada ierobežotu zaļās vides apjomu, tādēļ būtu vērtējamas papildu iespējas zaļo teritoriju paplašināšanai un savstarpējai sasaistīšanai. Vairāk būtu jādomā par </w:t>
      </w:r>
      <w:r w:rsidRPr="003F363E">
        <w:rPr>
          <w:rFonts w:ascii="Arial Narrow" w:hAnsi="Arial Narrow"/>
          <w:color w:val="000000"/>
          <w:sz w:val="22"/>
          <w:szCs w:val="22"/>
        </w:rPr>
        <w:t xml:space="preserve">saikni, </w:t>
      </w:r>
      <w:r w:rsidR="004915AF">
        <w:rPr>
          <w:rFonts w:ascii="Arial Narrow" w:hAnsi="Arial Narrow"/>
          <w:color w:val="000000"/>
          <w:sz w:val="22"/>
          <w:szCs w:val="22"/>
        </w:rPr>
        <w:t xml:space="preserve">starp </w:t>
      </w:r>
      <w:r w:rsidRPr="003F363E">
        <w:rPr>
          <w:rFonts w:ascii="Arial Narrow" w:hAnsi="Arial Narrow"/>
          <w:color w:val="000000"/>
          <w:sz w:val="22"/>
          <w:szCs w:val="22"/>
        </w:rPr>
        <w:t xml:space="preserve">parka zonu </w:t>
      </w:r>
      <w:r w:rsidR="004915AF">
        <w:rPr>
          <w:rFonts w:ascii="Arial Narrow" w:hAnsi="Arial Narrow"/>
          <w:color w:val="000000"/>
          <w:sz w:val="22"/>
          <w:szCs w:val="22"/>
        </w:rPr>
        <w:t>un</w:t>
      </w:r>
      <w:r w:rsidRPr="003F363E">
        <w:rPr>
          <w:rFonts w:ascii="Arial Narrow" w:hAnsi="Arial Narrow"/>
          <w:color w:val="000000"/>
          <w:sz w:val="22"/>
          <w:szCs w:val="22"/>
        </w:rPr>
        <w:t xml:space="preserve"> ūdeni, kā arī Andrejsalas publisko ārtelpu tīklu ar Viesturdārzu. </w:t>
      </w:r>
      <w:r w:rsidRPr="00981AEF">
        <w:rPr>
          <w:rFonts w:ascii="Arial Narrow" w:hAnsi="Arial Narrow"/>
          <w:color w:val="000000"/>
          <w:sz w:val="22"/>
          <w:szCs w:val="22"/>
        </w:rPr>
        <w:t xml:space="preserve">Jāņem vērā, ka parks paredzēts teritorijā, kas ilgstoši rezervēta Hanzas šķērsojumam un ir pilsētas transporta infrastruktūras turpmākās attīstības jautājums.  Andrejsalas teritorija proporcionāli ir vienāda ar apmēram 40% Vecrīgas teritorijas. Pārvalde aicina rūpīgi pārskatīt krastmalā un kvartālu stūros plānoto augstuma akcentu izvietojumu un veidot tos, ņemot vērā visas pussalas apbūves telpisko kompozīciju un nākotnes siluetu, par primāro mērķi izvirzot arhitektūras kvalitāti un jaunveidojamā silueta harmonisku iekļaušanos ainavā skatos gan no Daugavas, gan no pretējā krasta. Īpaši aicinām pievērst uzmanību plānoto augstumu akcentu koncepcijai. Pārvaldes ieskatā nav ieteicams augstākos apbūves akcentus koncentrēt ūdensmalā, lai neveidotu kulisveida būvju virkni, bet to retināt, atvirzot uz Andrejsalas ziemeļu pusi un pussalas vidusdaļu. Esošais graudu elevators kalpo par pamatu secinājumiem par pieļaujamo apbūves augstumu un akcentiem, tomēr Vīzijā netiek demonstrēts pilns paredzētās apbūves kopskats jeb Daugavas labā krasta pretskats, tostarp akcentu </w:t>
      </w:r>
      <w:r w:rsidRPr="00981AEF">
        <w:rPr>
          <w:rFonts w:ascii="Arial Narrow" w:hAnsi="Arial Narrow"/>
          <w:color w:val="000000"/>
          <w:sz w:val="22"/>
          <w:szCs w:val="22"/>
        </w:rPr>
        <w:lastRenderedPageBreak/>
        <w:t>koncepcijas kontekstā.</w:t>
      </w:r>
      <w:r>
        <w:rPr>
          <w:rFonts w:ascii="Arial Narrow" w:hAnsi="Arial Narrow"/>
          <w:color w:val="000000"/>
          <w:sz w:val="22"/>
          <w:szCs w:val="22"/>
        </w:rPr>
        <w:t xml:space="preserve"> </w:t>
      </w:r>
      <w:r w:rsidRPr="00981AEF">
        <w:rPr>
          <w:rFonts w:ascii="Arial Narrow" w:hAnsi="Arial Narrow"/>
          <w:color w:val="000000"/>
          <w:sz w:val="22"/>
          <w:szCs w:val="22"/>
        </w:rPr>
        <w:t xml:space="preserve">Diemžēl šajā vīzijā mēs nenolasījām pilnu plānotās apbūves kopskatu. Par kvartālu apbūves </w:t>
      </w:r>
      <w:r w:rsidR="00243EF6">
        <w:rPr>
          <w:rFonts w:ascii="Arial Narrow" w:hAnsi="Arial Narrow"/>
          <w:color w:val="000000"/>
          <w:sz w:val="22"/>
          <w:szCs w:val="22"/>
        </w:rPr>
        <w:t>s</w:t>
      </w:r>
      <w:r w:rsidRPr="00981AEF">
        <w:rPr>
          <w:rFonts w:ascii="Arial Narrow" w:hAnsi="Arial Narrow"/>
          <w:color w:val="000000"/>
          <w:sz w:val="22"/>
          <w:szCs w:val="22"/>
        </w:rPr>
        <w:t>truktūru viņa norāda, ka regulārs kvartālu tīkls tika izveidots jau 17. gs</w:t>
      </w:r>
      <w:r w:rsidR="00243EF6">
        <w:rPr>
          <w:rFonts w:ascii="Arial Narrow" w:hAnsi="Arial Narrow"/>
          <w:color w:val="000000"/>
          <w:sz w:val="22"/>
          <w:szCs w:val="22"/>
        </w:rPr>
        <w:t>.</w:t>
      </w:r>
      <w:r w:rsidRPr="00981AEF">
        <w:rPr>
          <w:rFonts w:ascii="Arial Narrow" w:hAnsi="Arial Narrow"/>
          <w:color w:val="000000"/>
          <w:sz w:val="22"/>
          <w:szCs w:val="22"/>
        </w:rPr>
        <w:t xml:space="preserve"> vidū, kamēr Andrejsalā šāds apbūves princips vēsturiski nebija iespējams: teritorija izveidojās atsevišķu salu apvienošanas rezultātā tajā pilsētas daļā, kur atradās vasaras rezidences un ar ražošanu un tirdzniecību saistīti objekti pašās salās (kuģubūves uzņēmumi, vējdzirnavas un citi). Apbūves attīstība dažādās pilsētas un priekšpilsētu daļās notika atšķirīgi un tieša kvartālu apbūves principa un kvartālu mēroga pārnese uz Andrejsalu ir tīri konceptuāla izvēle, kuru iespējams variēt. Jāuzsver, ka RVC raksturīgie 19. gs. vēsturiskie apbūves kvartāli visās ielu frontēs demonstrē daudzveidīgu fasāžu virknējumu: kvartālus veido vairākas pēc funkcijas un arhitektoniskā risinājuma atšķirīgas ēkas (līdz pat 8 vienā ielas frontē.). </w:t>
      </w:r>
    </w:p>
    <w:p w14:paraId="0297C0A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NKMP kopumā atzinīgi novērtējusi ietekmes uz kultūrvēsturisko vidi novērtējumu un attīstības vīziju, vienlaikus nosakot vairākus būtiskus nosacījumus:</w:t>
      </w:r>
    </w:p>
    <w:p w14:paraId="12C761FA" w14:textId="411D0CA1" w:rsidR="00121A5D" w:rsidRPr="00981AEF" w:rsidRDefault="00121A5D" w:rsidP="00121A5D">
      <w:pPr>
        <w:numPr>
          <w:ilvl w:val="0"/>
          <w:numId w:val="1"/>
        </w:numPr>
        <w:suppressAutoHyphens w:val="0"/>
        <w:spacing w:before="240"/>
        <w:jc w:val="both"/>
        <w:textAlignment w:val="baseline"/>
        <w:rPr>
          <w:rFonts w:ascii="Arial Narrow" w:hAnsi="Arial Narrow"/>
          <w:color w:val="000000"/>
          <w:sz w:val="22"/>
          <w:szCs w:val="22"/>
        </w:rPr>
      </w:pPr>
      <w:r w:rsidRPr="00981AEF">
        <w:rPr>
          <w:rFonts w:ascii="Arial Narrow" w:hAnsi="Arial Narrow"/>
          <w:color w:val="000000"/>
          <w:sz w:val="22"/>
          <w:szCs w:val="22"/>
        </w:rPr>
        <w:t>Jaunās apbūves augstums nedrīkst pārsniegt 24 m, izņemot rūpīgi pārdomātus</w:t>
      </w:r>
      <w:r w:rsidR="0086152A">
        <w:rPr>
          <w:rFonts w:ascii="Arial Narrow" w:hAnsi="Arial Narrow"/>
          <w:color w:val="000000"/>
          <w:sz w:val="22"/>
          <w:szCs w:val="22"/>
        </w:rPr>
        <w:t xml:space="preserve"> un pamatotus</w:t>
      </w:r>
      <w:r w:rsidRPr="00981AEF">
        <w:rPr>
          <w:rFonts w:ascii="Arial Narrow" w:hAnsi="Arial Narrow"/>
          <w:color w:val="000000"/>
          <w:sz w:val="22"/>
          <w:szCs w:val="22"/>
        </w:rPr>
        <w:t xml:space="preserve"> augstuma akcentus. Jaunām ēkām Andrejsalā, kuras pārsniedz 24 metru augstumu, būvprojekta dokumentācijai pievienojama informācija, kas apliecina, ka ir pārbaudīta augstuma akcenta iekļaušanās pilsētvidē (vides analīze, kvalitatīvas vizualizācijas).  </w:t>
      </w:r>
    </w:p>
    <w:p w14:paraId="06065EFC" w14:textId="6F54C525" w:rsidR="00121A5D" w:rsidRPr="00E570E7" w:rsidRDefault="00121A5D" w:rsidP="00121A5D">
      <w:pPr>
        <w:numPr>
          <w:ilvl w:val="0"/>
          <w:numId w:val="1"/>
        </w:numPr>
        <w:suppressAutoHyphens w:val="0"/>
        <w:jc w:val="both"/>
        <w:textAlignment w:val="baseline"/>
        <w:rPr>
          <w:rFonts w:ascii="Arial Narrow" w:hAnsi="Arial Narrow"/>
          <w:color w:val="000000"/>
          <w:sz w:val="22"/>
          <w:szCs w:val="22"/>
        </w:rPr>
      </w:pPr>
      <w:r w:rsidRPr="00E570E7">
        <w:rPr>
          <w:rFonts w:ascii="Arial Narrow" w:hAnsi="Arial Narrow"/>
          <w:color w:val="000000"/>
          <w:sz w:val="22"/>
          <w:szCs w:val="22"/>
        </w:rPr>
        <w:t>Jaunās apbūves silueta veidošanai paredzētie augstuma akcenti nedrīkst pārsniegt 50 metru augstumu un augstākajiem akcentiem jābūt atvirzītiem Andrejsalas ziemeļu virzienā, attālinoties no Vecrīgas.  Augstāki akcenti būtu pieļaujami tikai tad, ja tie nepieciešami no silueta un arhitektūras kvalitātes viedokļa, tie nedrīkst būt izvietoti p</w:t>
      </w:r>
      <w:r w:rsidR="00FD0F61" w:rsidRPr="00E570E7">
        <w:rPr>
          <w:rFonts w:ascii="Arial Narrow" w:hAnsi="Arial Narrow"/>
          <w:color w:val="000000"/>
          <w:sz w:val="22"/>
          <w:szCs w:val="22"/>
        </w:rPr>
        <w:t>ē</w:t>
      </w:r>
      <w:r w:rsidRPr="00E570E7">
        <w:rPr>
          <w:rFonts w:ascii="Arial Narrow" w:hAnsi="Arial Narrow"/>
          <w:color w:val="000000"/>
          <w:sz w:val="22"/>
          <w:szCs w:val="22"/>
        </w:rPr>
        <w:t>c nejaušības principa. Šādu akcentu izvietojumam un skaitam jābūt telpiski un arhitektoniski pamatotam, lai neveidotos pārāk liels vertikālu akcentu blīvums vai kulišu efekts. Tādi augstuma akcentu izņēmumi, kas varētu pārsniegt 50 m augstumu, var atrasties tikai rūpīgi pārbaudītās un Andrejsalas apbūves kontekstā kompozicionāli pamatotās vietās, balstoties uz kopējo augstuma akcentu koncepciju. </w:t>
      </w:r>
    </w:p>
    <w:p w14:paraId="3D76A5A4" w14:textId="77777777" w:rsidR="00121A5D" w:rsidRPr="00981AEF" w:rsidRDefault="00121A5D" w:rsidP="00121A5D">
      <w:pPr>
        <w:numPr>
          <w:ilvl w:val="0"/>
          <w:numId w:val="1"/>
        </w:numPr>
        <w:suppressAutoHyphens w:val="0"/>
        <w:jc w:val="both"/>
        <w:textAlignment w:val="baseline"/>
        <w:rPr>
          <w:rFonts w:ascii="Arial Narrow" w:hAnsi="Arial Narrow"/>
          <w:color w:val="000000"/>
          <w:sz w:val="22"/>
          <w:szCs w:val="22"/>
        </w:rPr>
      </w:pPr>
      <w:r w:rsidRPr="00981AEF">
        <w:rPr>
          <w:rFonts w:ascii="Arial Narrow" w:hAnsi="Arial Narrow"/>
          <w:color w:val="000000"/>
          <w:sz w:val="22"/>
          <w:szCs w:val="22"/>
        </w:rPr>
        <w:t>Vertikālie akcenti Andrejsalā nedrīkst traucēt “Vecrīgas torņu parādi”, kas redzama, iebraucot Rīgā no jūras pa Daugavu.  </w:t>
      </w:r>
    </w:p>
    <w:p w14:paraId="0BBD51FC" w14:textId="77777777" w:rsidR="00121A5D" w:rsidRPr="00981AEF" w:rsidRDefault="00121A5D" w:rsidP="00121A5D">
      <w:pPr>
        <w:numPr>
          <w:ilvl w:val="0"/>
          <w:numId w:val="1"/>
        </w:numPr>
        <w:suppressAutoHyphens w:val="0"/>
        <w:jc w:val="both"/>
        <w:textAlignment w:val="baseline"/>
        <w:rPr>
          <w:rFonts w:ascii="Arial Narrow" w:hAnsi="Arial Narrow"/>
          <w:color w:val="000000"/>
          <w:sz w:val="22"/>
          <w:szCs w:val="22"/>
        </w:rPr>
      </w:pPr>
      <w:r w:rsidRPr="00981AEF">
        <w:rPr>
          <w:rFonts w:ascii="Arial Narrow" w:hAnsi="Arial Narrow"/>
          <w:color w:val="000000"/>
          <w:sz w:val="22"/>
          <w:szCs w:val="22"/>
        </w:rPr>
        <w:t>Ja jaunā apbūve ar augstuma akcentiem saglabā ostas videi raksturīgu tēlu (arhitektūras valoda, materiālu lietojums, papildus industriālā mantojuma elementi, noskaņa), tad iespējams to izvietot arī tuvāk ūdensmalai ar nosacījumu, ka neveidojas norobežojoša masīva augstbūvju siena gar Daugavu.  </w:t>
      </w:r>
    </w:p>
    <w:p w14:paraId="78FED602" w14:textId="77777777" w:rsidR="00121A5D" w:rsidRPr="00981AEF" w:rsidRDefault="00121A5D" w:rsidP="00121A5D">
      <w:pPr>
        <w:numPr>
          <w:ilvl w:val="0"/>
          <w:numId w:val="1"/>
        </w:numPr>
        <w:suppressAutoHyphens w:val="0"/>
        <w:jc w:val="both"/>
        <w:textAlignment w:val="baseline"/>
        <w:rPr>
          <w:rFonts w:ascii="Arial Narrow" w:hAnsi="Arial Narrow"/>
          <w:color w:val="000000"/>
          <w:sz w:val="22"/>
          <w:szCs w:val="22"/>
        </w:rPr>
      </w:pPr>
      <w:r w:rsidRPr="00981AEF">
        <w:rPr>
          <w:rFonts w:ascii="Arial Narrow" w:hAnsi="Arial Narrow"/>
          <w:color w:val="000000"/>
          <w:sz w:val="22"/>
          <w:szCs w:val="22"/>
        </w:rPr>
        <w:t>Apbūves augstuma palielināšana paralēli jāvērtē pašvaldībā kontekstā ar spēkā esošajiem teritorijas plānošanas dokumentiem un nepieciešamības gadījumā jāturpina plānošanas process. </w:t>
      </w:r>
    </w:p>
    <w:p w14:paraId="63650409" w14:textId="77777777" w:rsidR="00121A5D" w:rsidRPr="00981AEF" w:rsidRDefault="00121A5D" w:rsidP="00121A5D">
      <w:pPr>
        <w:numPr>
          <w:ilvl w:val="0"/>
          <w:numId w:val="1"/>
        </w:numPr>
        <w:suppressAutoHyphens w:val="0"/>
        <w:spacing w:after="240"/>
        <w:jc w:val="both"/>
        <w:textAlignment w:val="baseline"/>
        <w:rPr>
          <w:rFonts w:ascii="Arial Narrow" w:hAnsi="Arial Narrow"/>
          <w:color w:val="000000"/>
          <w:sz w:val="22"/>
          <w:szCs w:val="22"/>
        </w:rPr>
      </w:pPr>
      <w:r w:rsidRPr="00981AEF">
        <w:rPr>
          <w:rFonts w:ascii="Arial Narrow" w:hAnsi="Arial Narrow"/>
          <w:color w:val="000000"/>
          <w:sz w:val="22"/>
          <w:szCs w:val="22"/>
        </w:rPr>
        <w:t>Jāsniedz garantijas, ka spilgtas un vizuāli aktīvas reklāmas netiks izvietotas uz apbūves augstuma akcentu fasādēm vai jumtiem, kā arī ūdensmalā, un nakts izgaismojums neradīs konkurējošu kontrastu ar Vecrīgas vizuālo tēlu.</w:t>
      </w:r>
    </w:p>
    <w:p w14:paraId="3558AA1B" w14:textId="74F3D3F9" w:rsidR="00121A5D" w:rsidRPr="00981AEF" w:rsidRDefault="0086152A" w:rsidP="00121A5D">
      <w:pPr>
        <w:suppressAutoHyphens w:val="0"/>
        <w:spacing w:before="240" w:after="240"/>
        <w:jc w:val="both"/>
      </w:pPr>
      <w:r>
        <w:rPr>
          <w:rFonts w:ascii="Arial Narrow" w:hAnsi="Arial Narrow"/>
          <w:color w:val="000000"/>
          <w:sz w:val="22"/>
          <w:szCs w:val="22"/>
        </w:rPr>
        <w:t>Izskatot Andrejsalas attīstības vīziju un ietekmes uz kultūras manojumu novērtējumu, NKMP rakstveidā, vēstulē projekta attīstītājiem norādīja, ka - ņ</w:t>
      </w:r>
      <w:r w:rsidR="00121A5D" w:rsidRPr="00981AEF">
        <w:rPr>
          <w:rFonts w:ascii="Arial Narrow" w:hAnsi="Arial Narrow"/>
          <w:color w:val="000000"/>
          <w:sz w:val="22"/>
          <w:szCs w:val="22"/>
        </w:rPr>
        <w:t xml:space="preserve">emot vērā, ka Andrejsalas attīstībai ir izstrādāta vīzija, iegūta kopēja ieceres izpratne un uzsākta atsevišķu jaunu ēku projektēšana, kas pēc NKMP pieejamās informācijas nerada iespējamu negatīvu ietekmi uz UNESCO Pasaules mantojuma vietu – RVC, ietekmes uz kultūras mantojumu novērtējuma sūtīšana uz UNESCO Pasaules mantojuma centru </w:t>
      </w:r>
      <w:r>
        <w:rPr>
          <w:rFonts w:ascii="Arial Narrow" w:hAnsi="Arial Narrow"/>
          <w:color w:val="000000"/>
          <w:sz w:val="22"/>
          <w:szCs w:val="22"/>
        </w:rPr>
        <w:t>tā brīža</w:t>
      </w:r>
      <w:r w:rsidRPr="00981AEF">
        <w:rPr>
          <w:rFonts w:ascii="Arial Narrow" w:hAnsi="Arial Narrow"/>
          <w:color w:val="000000"/>
          <w:sz w:val="22"/>
          <w:szCs w:val="22"/>
        </w:rPr>
        <w:t xml:space="preserve"> </w:t>
      </w:r>
      <w:r w:rsidR="00121A5D" w:rsidRPr="00981AEF">
        <w:rPr>
          <w:rFonts w:ascii="Arial Narrow" w:hAnsi="Arial Narrow"/>
          <w:color w:val="000000"/>
          <w:sz w:val="22"/>
          <w:szCs w:val="22"/>
        </w:rPr>
        <w:t xml:space="preserve">projekta attīstības posmā </w:t>
      </w:r>
      <w:r>
        <w:rPr>
          <w:rFonts w:ascii="Arial Narrow" w:hAnsi="Arial Narrow"/>
          <w:color w:val="000000"/>
          <w:sz w:val="22"/>
          <w:szCs w:val="22"/>
        </w:rPr>
        <w:t>nebija</w:t>
      </w:r>
      <w:r w:rsidRPr="00981AEF">
        <w:rPr>
          <w:rFonts w:ascii="Arial Narrow" w:hAnsi="Arial Narrow"/>
          <w:color w:val="000000"/>
          <w:sz w:val="22"/>
          <w:szCs w:val="22"/>
        </w:rPr>
        <w:t xml:space="preserve"> </w:t>
      </w:r>
      <w:r w:rsidR="00121A5D" w:rsidRPr="00981AEF">
        <w:rPr>
          <w:rFonts w:ascii="Arial Narrow" w:hAnsi="Arial Narrow"/>
          <w:color w:val="000000"/>
          <w:sz w:val="22"/>
          <w:szCs w:val="22"/>
        </w:rPr>
        <w:t>nepieciešama. Tomēr NKMP uzsv</w:t>
      </w:r>
      <w:r>
        <w:rPr>
          <w:rFonts w:ascii="Arial Narrow" w:hAnsi="Arial Narrow"/>
          <w:color w:val="000000"/>
          <w:sz w:val="22"/>
          <w:szCs w:val="22"/>
        </w:rPr>
        <w:t>ē</w:t>
      </w:r>
      <w:r w:rsidR="00121A5D" w:rsidRPr="00981AEF">
        <w:rPr>
          <w:rFonts w:ascii="Arial Narrow" w:hAnsi="Arial Narrow"/>
          <w:color w:val="000000"/>
          <w:sz w:val="22"/>
          <w:szCs w:val="22"/>
        </w:rPr>
        <w:t>r</w:t>
      </w:r>
      <w:r>
        <w:rPr>
          <w:rFonts w:ascii="Arial Narrow" w:hAnsi="Arial Narrow"/>
          <w:color w:val="000000"/>
          <w:sz w:val="22"/>
          <w:szCs w:val="22"/>
        </w:rPr>
        <w:t>a</w:t>
      </w:r>
      <w:r w:rsidR="00121A5D" w:rsidRPr="00981AEF">
        <w:rPr>
          <w:rFonts w:ascii="Arial Narrow" w:hAnsi="Arial Narrow"/>
          <w:color w:val="000000"/>
          <w:sz w:val="22"/>
          <w:szCs w:val="22"/>
        </w:rPr>
        <w:t xml:space="preserve">, ka šāda vajadzība var būt nepieciešama tālākā ieceres detalizācijas procesā, ja tiks izvēlēti tādi telpiskās attīstības </w:t>
      </w:r>
      <w:r w:rsidR="00F35D37">
        <w:rPr>
          <w:rFonts w:ascii="Arial Narrow" w:hAnsi="Arial Narrow"/>
          <w:color w:val="000000"/>
          <w:sz w:val="22"/>
          <w:szCs w:val="22"/>
        </w:rPr>
        <w:t xml:space="preserve">un arhitektūras </w:t>
      </w:r>
      <w:r w:rsidR="00121A5D" w:rsidRPr="00981AEF">
        <w:rPr>
          <w:rFonts w:ascii="Arial Narrow" w:hAnsi="Arial Narrow"/>
          <w:color w:val="000000"/>
          <w:sz w:val="22"/>
          <w:szCs w:val="22"/>
        </w:rPr>
        <w:t>risinājumi, kas var ietekmēt RVC</w:t>
      </w:r>
      <w:r w:rsidR="00FD0F61">
        <w:rPr>
          <w:rFonts w:ascii="Arial Narrow" w:hAnsi="Arial Narrow"/>
          <w:color w:val="000000"/>
          <w:sz w:val="22"/>
          <w:szCs w:val="22"/>
        </w:rPr>
        <w:t xml:space="preserve"> </w:t>
      </w:r>
      <w:r w:rsidR="00121A5D" w:rsidRPr="00981AEF">
        <w:rPr>
          <w:rFonts w:ascii="Arial Narrow" w:hAnsi="Arial Narrow"/>
          <w:color w:val="000000"/>
          <w:sz w:val="22"/>
          <w:szCs w:val="22"/>
        </w:rPr>
        <w:t>īpašo universālo vērtību. Š</w:t>
      </w:r>
      <w:r w:rsidR="00F35D37">
        <w:rPr>
          <w:rFonts w:ascii="Arial Narrow" w:hAnsi="Arial Narrow"/>
          <w:color w:val="000000"/>
          <w:sz w:val="22"/>
          <w:szCs w:val="22"/>
        </w:rPr>
        <w:t>ā</w:t>
      </w:r>
      <w:r w:rsidR="00121A5D" w:rsidRPr="00981AEF">
        <w:rPr>
          <w:rFonts w:ascii="Arial Narrow" w:hAnsi="Arial Narrow"/>
          <w:color w:val="000000"/>
          <w:sz w:val="22"/>
          <w:szCs w:val="22"/>
        </w:rPr>
        <w:t>dā gadījumā Ietekmes uz kultūras mantojumu novērtējum</w:t>
      </w:r>
      <w:r w:rsidR="00F35D37">
        <w:rPr>
          <w:rFonts w:ascii="Arial Narrow" w:hAnsi="Arial Narrow"/>
          <w:color w:val="000000"/>
          <w:sz w:val="22"/>
          <w:szCs w:val="22"/>
        </w:rPr>
        <w:t>a un vīzijas</w:t>
      </w:r>
      <w:r w:rsidR="00121A5D" w:rsidRPr="00981AEF">
        <w:rPr>
          <w:rFonts w:ascii="Arial Narrow" w:hAnsi="Arial Narrow"/>
          <w:color w:val="000000"/>
          <w:sz w:val="22"/>
          <w:szCs w:val="22"/>
        </w:rPr>
        <w:t xml:space="preserve"> iesniegšanai UNESCO Pasaules mantojuma centrā jāsagatavo pilnā apjomā un jāiesniedz izskatīšanai NKMP par Andrejsalā plānotām jaunām ēkām, kuru augstums pārsniegs 50 metrus, vai kuru apjomi izteikti kontrastēs un neiekļausies RVC</w:t>
      </w:r>
      <w:r w:rsidR="00FD0F61">
        <w:rPr>
          <w:rFonts w:ascii="Arial Narrow" w:hAnsi="Arial Narrow"/>
          <w:color w:val="000000"/>
          <w:sz w:val="22"/>
          <w:szCs w:val="22"/>
        </w:rPr>
        <w:t xml:space="preserve"> </w:t>
      </w:r>
      <w:r w:rsidR="00121A5D" w:rsidRPr="00981AEF">
        <w:rPr>
          <w:rFonts w:ascii="Arial Narrow" w:hAnsi="Arial Narrow"/>
          <w:color w:val="000000"/>
          <w:sz w:val="22"/>
          <w:szCs w:val="22"/>
        </w:rPr>
        <w:t>un tā aizsardzības zonas ainavā.  Šis atzinums precizē NKMP iepriekš izvirzītās prasības Andrejsalas attīstībai</w:t>
      </w:r>
      <w:r w:rsidR="00F35D37">
        <w:rPr>
          <w:rFonts w:ascii="Arial Narrow" w:hAnsi="Arial Narrow"/>
          <w:color w:val="000000"/>
          <w:sz w:val="22"/>
          <w:szCs w:val="22"/>
        </w:rPr>
        <w:t xml:space="preserve"> tādā apmērā, ja attīstības ieceres nerada apdraudējumu RVC īpašo universālo vērtību (OUV) saglabāšanai</w:t>
      </w:r>
      <w:r w:rsidR="00121A5D" w:rsidRPr="00981AEF">
        <w:rPr>
          <w:rFonts w:ascii="Arial Narrow" w:hAnsi="Arial Narrow"/>
          <w:color w:val="000000"/>
          <w:sz w:val="22"/>
          <w:szCs w:val="22"/>
        </w:rPr>
        <w:t>.</w:t>
      </w:r>
    </w:p>
    <w:p w14:paraId="2582A9AC" w14:textId="76B5B776"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P. Ratas norāda, ka pašlaik vēl notiek sarunas </w:t>
      </w:r>
      <w:r w:rsidR="004915AF">
        <w:rPr>
          <w:rFonts w:ascii="Arial Narrow" w:hAnsi="Arial Narrow"/>
          <w:color w:val="000000"/>
          <w:sz w:val="22"/>
          <w:szCs w:val="22"/>
        </w:rPr>
        <w:t xml:space="preserve">par tuneļa izbūves iespējām. </w:t>
      </w:r>
      <w:r w:rsidRPr="00981AEF">
        <w:rPr>
          <w:rFonts w:ascii="Arial Narrow" w:hAnsi="Arial Narrow"/>
          <w:color w:val="000000"/>
          <w:sz w:val="22"/>
          <w:szCs w:val="22"/>
        </w:rPr>
        <w:t>Viņaprāt, šo jautājumu būtu lietderīgi ietvert un izvērtēt jau lokālplānojuma ietvaros.</w:t>
      </w:r>
    </w:p>
    <w:p w14:paraId="20B3F97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M. Ļevikina norāda, ka PAD par šo jautājumu jau iepriekš ir notikušas pārrunas un diskusijas.</w:t>
      </w:r>
    </w:p>
    <w:p w14:paraId="3376E74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Dambis atgādina, ka Hanzas šķērsojuma iecere vēsturiski radās laikā, kad tās īstenošanas iespējas tika vērtētas optimistiskāk. Viņaprāt, pašlaik ir skaidrs, ka Rīgas attīstības un ekonomikas kontekstā prioritārs ir Ziemeļu šķērsojums. Vienlaikus Hanzas šķērsojuma risinājums joprojām ir neskaidrs. Iepriekšējās diskusijās tika norādīts, ka šķērsojuma realizācija tilta veidā varētu ietekmēt RVC, savukārt tuneļa risinājuma gadījumā būtisku ietekmi uz pilsētvidi radītu garās nobrauktuves abos krastos. J. Dambis uzsver, ka jebkurš šī jautājuma risinājums būtu nopietns pārbaudījums RVC no kultūras mantojuma saglabāšanas viedokļa, tādēļ tas noteikti ir turpmāk risināms jautājums.</w:t>
      </w:r>
    </w:p>
    <w:p w14:paraId="7392A75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piekrīt J. Dambja paustajam viedoklim un norāda, ka laika gaitā šis jautājums tiks atkārtoti izvērtēts un precizēts.</w:t>
      </w:r>
    </w:p>
    <w:p w14:paraId="5C29AE2F"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norāda, ka ir vērtēti vairāki Hanzas šķērsojuma attīstības scenāriji, tostarp tos analizējis arī E. Daniševskis. Attiecībā uz tuneļa risinājumu E. Daniševskis paudis viedokli, ka tas nav realizējams. M. Ļevikina uzsver, ka jautājums jāskata kompleksi, ņemot vērā apkārtējo teritoriju kontekstu, tostarp Viesturdārzu vienā pusē un Ķīpsalu otrā pusē.</w:t>
      </w:r>
    </w:p>
    <w:p w14:paraId="460C204F"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norāda, ka Andrejsalas attīstības vīzija ir apspriesta vairākkārt un šobrīd tā kļuvusi skaidrāka un saprotamāka. Viņš atzinīgi vērtē prezentācijā minētos vietrades principus, norādot, ka tie atbilst mūsdienīgas pilsētvides attīstības pieejai. Vienlaikus R. Liepiņš uzsver, ka nav skaidrs, kā tiks nodrošināta arhitektūras kvalitāte un daudzveidība. Viņaprāt, būtu jāapsver kāds profesionāls kvalitātes kontroles mehānisms, piemēram, mākslinieciskā vai arhitektūras padome, kas sniegtu kompleksu profesionālu pienesumu un vērtējumu. Tāpat viņš aicina pievērst lielāku uzmanību zaļo zonu attīstībai un izvērtēt iespējas atsevišķās teritorijās palielināt publisko zaļo ārtelpu apjomu. Saistībā ar teritoriju pie “Muzeju villas” R. Liepiņš norāda, ka nākotnē šī publiskā telpa varētu iegūt īpašu nozīmi apkārtnes attīstības kontekstā. R. Liepiņš uzsver, ka jaunās apbūves attīstības rezultātā nedrīkst tikt zaudēts vēsturiskais mantojums, jo tieši tas veido teritorijas identitāti un pievilcību. Viņš atkārtoti akcentē nepieciešamību nodrošināt arhitektūras daudzveidību un skaidru procesu, kā šī kvalitāte tiks panākta. Kopumā R. Liepiņš projektu vērtē pozitīvi un atbalsta tā turpmāku attīstību.</w:t>
      </w:r>
    </w:p>
    <w:p w14:paraId="5A404B5E" w14:textId="77777777" w:rsidR="00121A5D" w:rsidRPr="00981AEF" w:rsidRDefault="00121A5D" w:rsidP="00121A5D">
      <w:pPr>
        <w:suppressAutoHyphens w:val="0"/>
      </w:pPr>
    </w:p>
    <w:p w14:paraId="6F9838BA"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t>Padome balso par lēmumu:</w:t>
      </w:r>
      <w:r w:rsidRPr="00981AEF">
        <w:rPr>
          <w:rFonts w:ascii="Arial Narrow" w:hAnsi="Arial Narrow"/>
          <w:color w:val="000000"/>
          <w:sz w:val="22"/>
          <w:szCs w:val="22"/>
        </w:rPr>
        <w:t xml:space="preserve"> atbalstīt projekta tālāko izstrādi, ņemot vērā padomes ieteikumus.</w:t>
      </w:r>
    </w:p>
    <w:tbl>
      <w:tblPr>
        <w:tblW w:w="0" w:type="auto"/>
        <w:tblCellMar>
          <w:top w:w="15" w:type="dxa"/>
          <w:left w:w="15" w:type="dxa"/>
          <w:bottom w:w="15" w:type="dxa"/>
          <w:right w:w="15" w:type="dxa"/>
        </w:tblCellMar>
        <w:tblLook w:val="04A0" w:firstRow="1" w:lastRow="0" w:firstColumn="1" w:lastColumn="0" w:noHBand="0" w:noVBand="1"/>
      </w:tblPr>
      <w:tblGrid>
        <w:gridCol w:w="2387"/>
        <w:gridCol w:w="845"/>
        <w:gridCol w:w="810"/>
        <w:gridCol w:w="810"/>
      </w:tblGrid>
      <w:tr w:rsidR="00121A5D" w:rsidRPr="00121A5D" w14:paraId="60A53B10"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DC520C5"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 </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E87004E"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Par</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C2388E7"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Pret</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A47D437"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Atturas</w:t>
            </w:r>
          </w:p>
        </w:tc>
      </w:tr>
      <w:tr w:rsidR="00121A5D" w:rsidRPr="00121A5D" w14:paraId="3FF3EA68"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DD7C308"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Aigars Kušķis</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961EB2A"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C877B41" w14:textId="77777777" w:rsidR="00121A5D" w:rsidRPr="00981AEF" w:rsidRDefault="00121A5D" w:rsidP="00121A5D">
            <w:pPr>
              <w:suppressAutoHyphens w:val="0"/>
            </w:pP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4905403"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37180588"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B74602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Pēteris Ratas</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A99F092"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EAEC530" w14:textId="77777777" w:rsidR="00121A5D" w:rsidRPr="00981AEF" w:rsidRDefault="00121A5D" w:rsidP="00121A5D">
            <w:pPr>
              <w:suppressAutoHyphens w:val="0"/>
              <w:jc w:val="center"/>
            </w:pPr>
            <w:r w:rsidRPr="00981AEF">
              <w:rPr>
                <w:rFonts w:ascii="Arial Narrow" w:hAnsi="Arial Narrow"/>
                <w:color w:val="000000"/>
                <w:sz w:val="22"/>
                <w:szCs w:val="22"/>
              </w:rPr>
              <w:t>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1CFAC77" w14:textId="77777777" w:rsidR="00121A5D" w:rsidRPr="00981AEF" w:rsidRDefault="00121A5D" w:rsidP="00121A5D">
            <w:pPr>
              <w:suppressAutoHyphens w:val="0"/>
              <w:jc w:val="both"/>
            </w:pPr>
            <w:r w:rsidRPr="00981AEF">
              <w:rPr>
                <w:rFonts w:ascii="Arial Narrow" w:hAnsi="Arial Narrow"/>
                <w:color w:val="000000"/>
                <w:sz w:val="22"/>
                <w:szCs w:val="22"/>
              </w:rPr>
              <w:t> </w:t>
            </w:r>
          </w:p>
        </w:tc>
      </w:tr>
      <w:tr w:rsidR="00121A5D" w:rsidRPr="00121A5D" w14:paraId="46781C8B"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F990401"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Ināra Bula</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C3B6CC9"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EC92D5E" w14:textId="77777777" w:rsidR="00121A5D" w:rsidRPr="00981AEF" w:rsidRDefault="00121A5D" w:rsidP="00121A5D">
            <w:pPr>
              <w:suppressAutoHyphens w:val="0"/>
            </w:pP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6DE3A86" w14:textId="77777777" w:rsidR="00121A5D" w:rsidRPr="00981AEF" w:rsidRDefault="00121A5D" w:rsidP="00121A5D">
            <w:pPr>
              <w:suppressAutoHyphens w:val="0"/>
              <w:jc w:val="both"/>
            </w:pPr>
            <w:r w:rsidRPr="00981AEF">
              <w:rPr>
                <w:rFonts w:ascii="Arial Narrow" w:hAnsi="Arial Narrow"/>
                <w:color w:val="000000"/>
                <w:sz w:val="22"/>
                <w:szCs w:val="22"/>
              </w:rPr>
              <w:t> </w:t>
            </w:r>
          </w:p>
        </w:tc>
      </w:tr>
      <w:tr w:rsidR="00121A5D" w:rsidRPr="00121A5D" w14:paraId="2642B283"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8EBCFB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Jānis Asaris</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98BB947"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04FBBEC"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DE9327C"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7DD26C86"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7C721F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Reinis Liepiņš</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D6F8495"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A3E1F46"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C427D6B"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 </w:t>
            </w:r>
          </w:p>
        </w:tc>
      </w:tr>
      <w:tr w:rsidR="00121A5D" w:rsidRPr="00121A5D" w14:paraId="53502D84" w14:textId="77777777" w:rsidTr="003D50E0">
        <w:trPr>
          <w:trHeight w:val="10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C9A5E2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Daina Pētersone (attālināti)</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91A88E3"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A021EF8" w14:textId="77777777" w:rsidR="00121A5D" w:rsidRPr="00981AEF" w:rsidRDefault="00121A5D" w:rsidP="00121A5D">
            <w:pPr>
              <w:suppressAutoHyphens w:val="0"/>
              <w:jc w:val="both"/>
            </w:pPr>
            <w:r w:rsidRPr="00981AEF">
              <w:rPr>
                <w:rFonts w:ascii="Arial Narrow" w:hAnsi="Arial Narrow"/>
                <w:color w:val="000000"/>
                <w:sz w:val="22"/>
                <w:szCs w:val="22"/>
              </w:rPr>
              <w:t>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E6AD3E8" w14:textId="77777777" w:rsidR="00121A5D" w:rsidRPr="00981AEF" w:rsidRDefault="00121A5D" w:rsidP="00121A5D">
            <w:pPr>
              <w:suppressAutoHyphens w:val="0"/>
            </w:pPr>
          </w:p>
        </w:tc>
      </w:tr>
      <w:tr w:rsidR="00121A5D" w:rsidRPr="00121A5D" w14:paraId="35AF430C" w14:textId="77777777" w:rsidTr="003D50E0">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5EF10A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Artūrs Lapiņš</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F5F69A7" w14:textId="77777777" w:rsidR="00121A5D" w:rsidRPr="00981AEF" w:rsidRDefault="00121A5D" w:rsidP="00121A5D">
            <w:pPr>
              <w:suppressAutoHyphens w:val="0"/>
              <w:spacing w:before="240" w:after="240"/>
              <w:jc w:val="center"/>
            </w:pPr>
            <w:r w:rsidRPr="00981AEF">
              <w:rPr>
                <w:rFonts w:ascii="Arial Narrow" w:hAnsi="Arial Narrow"/>
                <w:color w:val="000000"/>
                <w:sz w:val="22"/>
                <w:szCs w:val="22"/>
              </w:rPr>
              <w:t>1 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A651D56" w14:textId="77777777" w:rsidR="00121A5D" w:rsidRPr="00981AEF" w:rsidRDefault="00121A5D" w:rsidP="00121A5D">
            <w:pPr>
              <w:suppressAutoHyphens w:val="0"/>
              <w:jc w:val="both"/>
            </w:pPr>
            <w:r w:rsidRPr="00981AEF">
              <w:rPr>
                <w:rFonts w:ascii="Arial Narrow" w:hAnsi="Arial Narrow"/>
                <w:color w:val="000000"/>
                <w:sz w:val="22"/>
                <w:szCs w:val="22"/>
              </w:rPr>
              <w:t> </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42334D9" w14:textId="77777777" w:rsidR="00121A5D" w:rsidRPr="00981AEF" w:rsidRDefault="00121A5D" w:rsidP="00121A5D">
            <w:pPr>
              <w:suppressAutoHyphens w:val="0"/>
            </w:pPr>
          </w:p>
        </w:tc>
      </w:tr>
    </w:tbl>
    <w:p w14:paraId="1FABF183"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t>Balsojuma rezultāts:</w:t>
      </w:r>
    </w:p>
    <w:p w14:paraId="225CF36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Par :  7</w:t>
      </w:r>
    </w:p>
    <w:p w14:paraId="62F179F9"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Pret :  0</w:t>
      </w:r>
    </w:p>
    <w:p w14:paraId="64E125F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Atturas: 0</w:t>
      </w:r>
    </w:p>
    <w:p w14:paraId="3F8A8085" w14:textId="4733B38A" w:rsidR="00121A5D" w:rsidRDefault="00121A5D" w:rsidP="00926167">
      <w:pPr>
        <w:suppressAutoHyphens w:val="0"/>
        <w:spacing w:before="240" w:after="240"/>
        <w:jc w:val="both"/>
      </w:pPr>
      <w:r w:rsidRPr="00981AEF">
        <w:rPr>
          <w:rFonts w:ascii="Arial Narrow" w:hAnsi="Arial Narrow"/>
          <w:b/>
          <w:bCs/>
          <w:color w:val="000000"/>
          <w:sz w:val="22"/>
          <w:szCs w:val="22"/>
        </w:rPr>
        <w:t>Padomes lēmums: atbalstīt projekta tālāko izstrādi, ņemot vērā padomes ieteikumus.</w:t>
      </w:r>
    </w:p>
    <w:p w14:paraId="0E936A5E" w14:textId="77777777" w:rsidR="00926167" w:rsidRPr="00981AEF" w:rsidRDefault="00926167" w:rsidP="00926167">
      <w:pPr>
        <w:suppressAutoHyphens w:val="0"/>
        <w:spacing w:before="240" w:after="240"/>
        <w:jc w:val="both"/>
      </w:pPr>
    </w:p>
    <w:p w14:paraId="30321A2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dalās pārdomās, ka avangardisku un netradicionālu projektu izvērtēšanā būtu jāizvairās no pārāk ātriem un subjektīviem noraidījumiem. Viņš norāda, ka atsevišķi risinājumi sākotnēji var šķist neierasti, bet laika gaitā var iegūt augstu arhitektonisko un pilsētvides vērtību. Kā piemēru viņš min vairākus Eiropas pilsētu attīstības projektus, kuros avangardiska arhitektūra sākotnēji tika vērtēta pretrunīgi, bet vēlāk kļuva par nozīmīgu pilsētvides sastāvdaļu.</w:t>
      </w:r>
    </w:p>
    <w:p w14:paraId="0D214FA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Dambis norāda, ka pašreizējā situācija ir labvēlīgāka nekā iepriekšējos gados. Viņaprāt, vērtīgas idejas tiks uzklausītas, apspriestas un ņemtas vērā turpmākajā attīstības procesā.</w:t>
      </w:r>
    </w:p>
    <w:p w14:paraId="51F9E0E8"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uzsver, ka svarīgi saglabāt teritorijas vērtības, tostarp industriālo mantojumu. Viņš pauž nožēlu, ka nav saglabāta vēsturiskā sliežu struktūra, vienlaikus atzīstot, ka jaunā attīstības koncepcija var prasīt citādus risinājumus.</w:t>
      </w:r>
    </w:p>
    <w:p w14:paraId="7A360E4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skaidro, ka sliedes ir saglabātas un integrētas teritorijas dizaina risinājumos kā industriālā mantojuma elementi. Tāpat paredzēts saglabāt arī vēsturiskos ostas krānus.</w:t>
      </w:r>
    </w:p>
    <w:p w14:paraId="06CFA101" w14:textId="2BDC3288"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pozitīvi novērtē šādu pieeju un aicina papildus pētīt krastmalas apbūves vēsturi, tostarp ēkas, kas teritorijā atradušās agrāk, piemēram, saldētavas, kuras tika iznīcinātas Otrā pasaules kara laikā. Viņš arī rosina apsvērt pakāpeniskas ainavas veidošanas pieeju, sadarbojoties ar stād</w:t>
      </w:r>
      <w:r w:rsidR="00FD0F61">
        <w:rPr>
          <w:rFonts w:ascii="Arial Narrow" w:hAnsi="Arial Narrow"/>
          <w:color w:val="000000"/>
          <w:sz w:val="22"/>
          <w:szCs w:val="22"/>
        </w:rPr>
        <w:t xml:space="preserve">u </w:t>
      </w:r>
      <w:r w:rsidRPr="00981AEF">
        <w:rPr>
          <w:rFonts w:ascii="Arial Narrow" w:hAnsi="Arial Narrow"/>
          <w:color w:val="000000"/>
          <w:sz w:val="22"/>
          <w:szCs w:val="22"/>
        </w:rPr>
        <w:t>audzētavām un paredzot pagaidu apzaļumošanas risinājumus attīstības starpposmos.</w:t>
      </w:r>
    </w:p>
    <w:p w14:paraId="66604EBF"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norāda, ka šādi risinājumi jau ir vērtēti, tostarp teritorijā, kur paredzēta skola.</w:t>
      </w:r>
    </w:p>
    <w:p w14:paraId="17B9D5BF"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pievērš uzmanību arī ūdens teritoriju attīstības jautājumiem, uzsverot līdzšinējo principu, ka ūdens teritorijas netiek aizbērtas. Viņaprāt, lokālplānojuma izstrādes procesā šis jautājums būtu detalizēti izvērtējams, tostarp attiecībā uz iespējamiem izņēmumiem.</w:t>
      </w:r>
    </w:p>
    <w:p w14:paraId="4F49CA7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informē, ka par šiem jautājumiem notiek aktīvas diskusijas ar Brīvostas pārvaldi, vērtējot gan attīstības iespējas, gan nosacījumus turpmākajai teritorijas attīstībai.</w:t>
      </w:r>
    </w:p>
    <w:p w14:paraId="5CEA0FE6" w14:textId="77777777" w:rsidR="00121A5D" w:rsidRPr="00981AEF" w:rsidRDefault="00121A5D" w:rsidP="00121A5D">
      <w:pPr>
        <w:suppressAutoHyphens w:val="0"/>
      </w:pPr>
    </w:p>
    <w:p w14:paraId="1A70D960" w14:textId="77777777" w:rsidR="00121A5D" w:rsidRPr="00981AEF" w:rsidRDefault="00121A5D" w:rsidP="00121A5D">
      <w:pPr>
        <w:suppressAutoHyphens w:val="0"/>
        <w:spacing w:before="240" w:after="240"/>
        <w:jc w:val="both"/>
      </w:pPr>
      <w:r w:rsidRPr="00981AEF">
        <w:rPr>
          <w:rFonts w:ascii="Arial Narrow" w:hAnsi="Arial Narrow"/>
          <w:b/>
          <w:bCs/>
          <w:color w:val="000000"/>
          <w:sz w:val="22"/>
          <w:szCs w:val="22"/>
        </w:rPr>
        <w:t>                                                            Par jaunbūves C2-05 projektu.</w:t>
      </w:r>
    </w:p>
    <w:p w14:paraId="7650042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A. Lapiņš aicina pievērsties darba kārtības jautājumam par jaunbūves C2-05 projekta izvērtēšanu, ņemot vērā I. Bulas rosinājumu apspriest šo jautājumu konsultatīvā kārtībā.</w:t>
      </w:r>
    </w:p>
    <w:p w14:paraId="76BC228F" w14:textId="1DD97AC0" w:rsidR="00121A5D" w:rsidRPr="00981AEF" w:rsidRDefault="00121A5D" w:rsidP="0076485E">
      <w:pPr>
        <w:jc w:val="both"/>
      </w:pPr>
      <w:r w:rsidRPr="00981AEF">
        <w:rPr>
          <w:rFonts w:ascii="Arial Narrow" w:hAnsi="Arial Narrow"/>
          <w:color w:val="000000"/>
          <w:sz w:val="22"/>
          <w:szCs w:val="22"/>
        </w:rPr>
        <w:t xml:space="preserve">I. Bula informē, ka vēlas izmantot iespēju pārrunāt šo jautājumu. Sanāksmei ir pievienojusies arī B. Lielmane no UNESCO Latvijas Nacionālās komisijas. I. Bula norāda, ka šā gada 26. jūlijā UNESCO Pasaules mantojuma komitejas asamblejā viņai bija iespēja iepazīstināt UNESCO Pasaules mantojuma centra Eiropas departamenta vadītāju ar Andrejsalas attīstības vīziju. Vienlaikus viņa informē, ka UNESCO Pasaules mantojuma centrs līdz šim nav saņēmis konkrētu informāciju par šodien apspriestās teritorijas attīstību, kā arī nav izstrādāts un iesniegts RVC pārvaldības plāns. I. Bula norāda, ka jau šobrīd ir redzams, ka Andrejsalas attīstība virzās strauji uz priekšu. Ņemot vērā attīstības ieceri kopumā, NKMP sadarbībā ar UNESCO Latvijas Nacionālo komisiju ir pieņēmusi lēmumu, pamatojoties uz RVC saglabāšanas un aizsardzības likuma </w:t>
      </w:r>
      <w:r w:rsidR="0099052C">
        <w:rPr>
          <w:rFonts w:ascii="Arial Narrow" w:hAnsi="Arial Narrow"/>
          <w:color w:val="000000"/>
          <w:sz w:val="22"/>
          <w:szCs w:val="22"/>
        </w:rPr>
        <w:t>15.pantu, kas nosaka “</w:t>
      </w:r>
      <w:r w:rsidR="0099052C" w:rsidRPr="000A1D20">
        <w:rPr>
          <w:rFonts w:ascii="Arial Narrow" w:hAnsi="Arial Narrow"/>
          <w:i/>
          <w:iCs/>
          <w:color w:val="000000"/>
          <w:sz w:val="22"/>
          <w:szCs w:val="22"/>
        </w:rPr>
        <w:t>Pirms būvniecības ieceres saskaņošanas Nacionālā kultūras mantojuma pārvalde sadarbībā ar Latvijas Nacionālo komisiju informē Pasaules mantojuma komiteju par paredzētajiem būtiskiem kultūrvēsturiskās vides pārveidojumiem Rīgas vēsturiskajā centrā un tā aizsardzības zonā, kuri var ietekmēt tā kultūrvēsturisko vērtību. Informācija Pasaules mantojuma komitejai jāsniedz iespējami drīz, lai nodrošinātu Rīgas vēsturiskā centra kā pasaules kultūras mantojuma saglabāšanu</w:t>
      </w:r>
      <w:r w:rsidR="0099052C" w:rsidRPr="0099052C">
        <w:rPr>
          <w:rFonts w:ascii="Arial Narrow" w:hAnsi="Arial Narrow"/>
          <w:color w:val="000000"/>
          <w:sz w:val="22"/>
          <w:szCs w:val="22"/>
        </w:rPr>
        <w:t>.</w:t>
      </w:r>
      <w:r w:rsidR="00CF25B5">
        <w:rPr>
          <w:rFonts w:ascii="Arial Narrow" w:hAnsi="Arial Narrow"/>
          <w:color w:val="000000"/>
          <w:sz w:val="22"/>
          <w:szCs w:val="22"/>
        </w:rPr>
        <w:t xml:space="preserve">” </w:t>
      </w:r>
      <w:r w:rsidRPr="00981AEF">
        <w:rPr>
          <w:rFonts w:ascii="Arial Narrow" w:hAnsi="Arial Narrow"/>
          <w:color w:val="000000"/>
          <w:sz w:val="22"/>
          <w:szCs w:val="22"/>
        </w:rPr>
        <w:t>nosūtīt Andrejsalas attīstības ieceri konsultatīva viedokļa saņemšanai UNESCO Pasaules mantojuma centram. I. Bula uzsver, ka saņemtie ieteikumi un viedokļi varētu būt nozīmīgi turpmākajās projekta attīstības stadijās</w:t>
      </w:r>
      <w:r w:rsidR="000C7710">
        <w:rPr>
          <w:rFonts w:ascii="Arial Narrow" w:hAnsi="Arial Narrow"/>
          <w:color w:val="000000"/>
          <w:sz w:val="22"/>
          <w:szCs w:val="22"/>
        </w:rPr>
        <w:t>, ņemot vērā, ka tuvākajā laikā plānots uzsākt lokālplānojuma izstrādes un skaņošanas procesu</w:t>
      </w:r>
      <w:r w:rsidRPr="00981AEF">
        <w:rPr>
          <w:rFonts w:ascii="Arial Narrow" w:hAnsi="Arial Narrow"/>
          <w:color w:val="000000"/>
          <w:sz w:val="22"/>
          <w:szCs w:val="22"/>
        </w:rPr>
        <w:t>.</w:t>
      </w:r>
      <w:r w:rsidR="00DB52E1">
        <w:rPr>
          <w:rFonts w:ascii="Arial Narrow" w:hAnsi="Arial Narrow"/>
          <w:color w:val="000000"/>
          <w:sz w:val="22"/>
          <w:szCs w:val="22"/>
        </w:rPr>
        <w:t xml:space="preserve"> Padome par šo jautājumu tiek informēta pamatojoties uz RVC saglabāšanas un aizsardzības likuma 11.panta 8.punktu, </w:t>
      </w:r>
      <w:r w:rsidR="00DB52E1" w:rsidRPr="00981AEF">
        <w:rPr>
          <w:rFonts w:ascii="Arial Narrow" w:hAnsi="Arial Narrow"/>
          <w:color w:val="000000"/>
          <w:sz w:val="22"/>
          <w:szCs w:val="22"/>
        </w:rPr>
        <w:t xml:space="preserve">kas paredz </w:t>
      </w:r>
      <w:r w:rsidR="00DB52E1" w:rsidRPr="00981AEF">
        <w:rPr>
          <w:rFonts w:ascii="Arial Narrow" w:hAnsi="Arial Narrow"/>
          <w:i/>
          <w:iCs/>
          <w:color w:val="000000"/>
          <w:sz w:val="22"/>
          <w:szCs w:val="22"/>
        </w:rPr>
        <w:t xml:space="preserve">Padomes tiesības ierosināt citu ar Rīgas vēsturiskā centra un tā aizsardzības zonas saglabāšanu, aizsardzību un attīstību saistītu jautājumu izskatīšanu attiecīgajās institūcijās, kā arī </w:t>
      </w:r>
      <w:r w:rsidR="00DB52E1" w:rsidRPr="000A1D20">
        <w:rPr>
          <w:rFonts w:ascii="Arial Narrow" w:hAnsi="Arial Narrow"/>
          <w:b/>
          <w:bCs/>
          <w:i/>
          <w:iCs/>
          <w:color w:val="000000"/>
          <w:sz w:val="22"/>
          <w:szCs w:val="22"/>
        </w:rPr>
        <w:t>piedalīties šādu jautājumu izskatīšanā un sniegt atzinumus par tiem</w:t>
      </w:r>
      <w:r w:rsidR="009E20DB">
        <w:rPr>
          <w:rFonts w:ascii="Arial Narrow" w:hAnsi="Arial Narrow"/>
          <w:b/>
          <w:bCs/>
          <w:color w:val="000000"/>
          <w:sz w:val="22"/>
          <w:szCs w:val="22"/>
        </w:rPr>
        <w:t>.</w:t>
      </w:r>
    </w:p>
    <w:p w14:paraId="2A86B26D" w14:textId="7A18BF7E" w:rsidR="00121A5D" w:rsidRPr="00981AEF" w:rsidRDefault="00121A5D" w:rsidP="00121A5D">
      <w:pPr>
        <w:suppressAutoHyphens w:val="0"/>
        <w:spacing w:before="240" w:after="240"/>
        <w:jc w:val="both"/>
      </w:pPr>
      <w:r w:rsidRPr="00981AEF">
        <w:rPr>
          <w:rFonts w:ascii="Arial Narrow" w:hAnsi="Arial Narrow"/>
          <w:color w:val="000000"/>
          <w:sz w:val="22"/>
          <w:szCs w:val="22"/>
        </w:rPr>
        <w:t>I. Bula norāda, ka attiecībā uz jaunbūves C2-05 projektu, NKMP ir radušās bažas un atšķirīga izpratne, tostarp ar PAD, par pilsētbūvniecisko augstuma akcentu interpretāciju</w:t>
      </w:r>
      <w:r w:rsidR="000C7710">
        <w:rPr>
          <w:rFonts w:ascii="Arial Narrow" w:hAnsi="Arial Narrow"/>
          <w:color w:val="000000"/>
          <w:sz w:val="22"/>
          <w:szCs w:val="22"/>
        </w:rPr>
        <w:t xml:space="preserve"> un arhitektūras kvalitāti</w:t>
      </w:r>
      <w:r w:rsidRPr="00981AEF">
        <w:rPr>
          <w:rFonts w:ascii="Arial Narrow" w:hAnsi="Arial Narrow"/>
          <w:color w:val="000000"/>
          <w:sz w:val="22"/>
          <w:szCs w:val="22"/>
        </w:rPr>
        <w:t>, tādēļ šis jautājums tiek skatīts konsultatīvā kārtībā. Viņa informē, ka NKMP izvērtēšanai ir iesniegts jaunbūves - dzīvojamās ēkas C2-05 projekts Andrejostas ielā 21, Rīgā. Projekts NKMP jau iepriekš ir ticis skatīts, taču atkārtotajā iesniegumā mainīts inženiertehnisko būvju izvietojums uz jumta, kā rezultātā tiek pārsniegts atļautais 32 m augstums. Viņa aicina M. Levinu sniegt NKMP viedokli par iesniegto projektu.</w:t>
      </w:r>
    </w:p>
    <w:p w14:paraId="0C77B76C" w14:textId="55757855"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M. Levina ziņo, ka šis projekta priekšlikums NKMP ir noraidīts. Viņa lūdz prezentācijā parādīt jaunbūves </w:t>
      </w:r>
      <w:r w:rsidR="00D00E98">
        <w:rPr>
          <w:rFonts w:ascii="Arial Narrow" w:hAnsi="Arial Narrow"/>
          <w:color w:val="000000"/>
          <w:sz w:val="22"/>
          <w:szCs w:val="22"/>
        </w:rPr>
        <w:t xml:space="preserve">augstākā korpusa </w:t>
      </w:r>
      <w:r w:rsidRPr="00981AEF">
        <w:rPr>
          <w:rFonts w:ascii="Arial Narrow" w:hAnsi="Arial Narrow"/>
          <w:color w:val="000000"/>
          <w:sz w:val="22"/>
          <w:szCs w:val="22"/>
        </w:rPr>
        <w:t xml:space="preserve">fasādi un norāda, ka šobrīd ikviens tajā saskata to, ko uzskata par augstuma akcentu. Vismaz šajā gadījumā tas ir definēts kā augstuma akcents. M. Levina uzsver, ka augstuma akcentiem jābūt ar augstu arhitektonisko kvalitāti. M. Levina atsaucas uz 2009. gada saistošajiem noteikumiem Nr. 161 “Andrejsalas teritorijas izmantošanas un apbūves saistošie noteikumi” (turpmāk – detalplānojums) un nolasa tajos noteiktās prasības. Viņa norāda, ka Andrejsalā ir pieļauti divu veidu pilsētbūvnieciskie akcenti. Par pilsētbūvniecisku akcentu uzskatāma būve, </w:t>
      </w:r>
      <w:r w:rsidRPr="00E70D27">
        <w:rPr>
          <w:rFonts w:ascii="Arial Narrow" w:hAnsi="Arial Narrow"/>
          <w:color w:val="000000"/>
          <w:sz w:val="22"/>
          <w:szCs w:val="22"/>
        </w:rPr>
        <w:t>kuras maksimālais augstums pārsniedz 21 m līdz galvenajai dzegai, bet kopējais apbūves augstums pārsniedz 24 m</w:t>
      </w:r>
      <w:r w:rsidRPr="00981AEF">
        <w:rPr>
          <w:rFonts w:ascii="Arial Narrow" w:hAnsi="Arial Narrow"/>
          <w:color w:val="000000"/>
          <w:sz w:val="22"/>
          <w:szCs w:val="22"/>
        </w:rPr>
        <w:t xml:space="preserve"> un kas akcentē teritorijas siluetu. Pilsētbūvnieciskie akcenti tiek iedalīti: 1) galvenajos pilsētbūvnieciskajos akcentos un 2) lokālajos pilsētbūvnieciskajos akcentos. M. Levina norāda, ka Andrejsalas teritorijā C2 ir paredzēts izbūvēt lokālus pilsētbūvnieciskos akcentus, proti, būves, kuru maksimālais augstums pārsniedz 24 m, bet nepārsniedz 32 m. Detalplānojuma grafiskās daļas pielikumā lokālo augstuma akcentu izvietojums C2 teritorijā ir norādīts kā zona atbilstoši Andrejsalas detalplānojuma 2.9. daļas 41. punktam. Tāpat lokālo pilsētbūvniecisko akcentu ēku projektēšanai ir paredzēta arhitektūras konkursu rīkošana. Viņa norāda, ka, cik viņai zināms, 2025. gadā norisinājās atklāts arhitektūras metu konkurss ar uzaicinātiem dalībniekiem, kura ietvaros dalībnieki izstrādāja Andrejsalas teritorijas 1. kārtas attīstības ēku fasāžu arhitektoniskos risinājumus, tostarp lokālos pilsētbūvnieciskos akcentus. Viņa norāda, ka toreiz tika noteikti četri uzvarētāji un, iespējams, šī pieeja tika uzskatīta par neveiksmīgu, jo līdz šim brīdim neesot skaidrs, kā rīkoties ar tā saucamajiem lokālajiem pilsētbūvnieciskajiem augstuma akcentiem.</w:t>
      </w:r>
    </w:p>
    <w:p w14:paraId="67C46A12" w14:textId="6D46AE70"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M. Levina norāda, ka šobrīd tiek sagaidīts, ka </w:t>
      </w:r>
      <w:r w:rsidR="00D00E98">
        <w:rPr>
          <w:rFonts w:ascii="Arial Narrow" w:hAnsi="Arial Narrow"/>
          <w:color w:val="000000"/>
          <w:sz w:val="22"/>
          <w:szCs w:val="22"/>
        </w:rPr>
        <w:t xml:space="preserve">viens no jaunbūves C2-05 korpusiem </w:t>
      </w:r>
      <w:r w:rsidRPr="00981AEF">
        <w:rPr>
          <w:rFonts w:ascii="Arial Narrow" w:hAnsi="Arial Narrow"/>
          <w:color w:val="000000"/>
          <w:sz w:val="22"/>
          <w:szCs w:val="22"/>
        </w:rPr>
        <w:t>tiktu vērtēt</w:t>
      </w:r>
      <w:r w:rsidR="00D00E98">
        <w:rPr>
          <w:rFonts w:ascii="Arial Narrow" w:hAnsi="Arial Narrow"/>
          <w:color w:val="000000"/>
          <w:sz w:val="22"/>
          <w:szCs w:val="22"/>
        </w:rPr>
        <w:t>s</w:t>
      </w:r>
      <w:r w:rsidRPr="00981AEF">
        <w:rPr>
          <w:rFonts w:ascii="Arial Narrow" w:hAnsi="Arial Narrow"/>
          <w:color w:val="000000"/>
          <w:sz w:val="22"/>
          <w:szCs w:val="22"/>
        </w:rPr>
        <w:t xml:space="preserve"> kā ar augstu arhitektonisko kvalitāti apveltīts lokālais pilsētbūvnieciskais augstuma akcents. Tomēr, pēc NKMP ieskata, t</w:t>
      </w:r>
      <w:r w:rsidR="00D00E98">
        <w:rPr>
          <w:rFonts w:ascii="Arial Narrow" w:hAnsi="Arial Narrow"/>
          <w:color w:val="000000"/>
          <w:sz w:val="22"/>
          <w:szCs w:val="22"/>
        </w:rPr>
        <w:t>as</w:t>
      </w:r>
      <w:r w:rsidRPr="00981AEF">
        <w:rPr>
          <w:rFonts w:ascii="Arial Narrow" w:hAnsi="Arial Narrow"/>
          <w:color w:val="000000"/>
          <w:sz w:val="22"/>
          <w:szCs w:val="22"/>
        </w:rPr>
        <w:t xml:space="preserve"> </w:t>
      </w:r>
      <w:r w:rsidR="00D00E98">
        <w:rPr>
          <w:rFonts w:ascii="Arial Narrow" w:hAnsi="Arial Narrow"/>
          <w:color w:val="000000"/>
          <w:sz w:val="22"/>
          <w:szCs w:val="22"/>
        </w:rPr>
        <w:t xml:space="preserve">risināts kā </w:t>
      </w:r>
      <w:r w:rsidRPr="00981AEF">
        <w:rPr>
          <w:rFonts w:ascii="Arial Narrow" w:hAnsi="Arial Narrow"/>
          <w:color w:val="000000"/>
          <w:sz w:val="22"/>
          <w:szCs w:val="22"/>
        </w:rPr>
        <w:t xml:space="preserve"> vienkārša, tipveida </w:t>
      </w:r>
      <w:r w:rsidR="00D00E98">
        <w:rPr>
          <w:rFonts w:ascii="Arial Narrow" w:hAnsi="Arial Narrow"/>
          <w:color w:val="000000"/>
          <w:sz w:val="22"/>
          <w:szCs w:val="22"/>
        </w:rPr>
        <w:t>būve.</w:t>
      </w:r>
      <w:r w:rsidRPr="00981AEF">
        <w:rPr>
          <w:rFonts w:ascii="Arial Narrow" w:hAnsi="Arial Narrow"/>
          <w:color w:val="000000"/>
          <w:sz w:val="22"/>
          <w:szCs w:val="22"/>
        </w:rPr>
        <w:t xml:space="preserve"> Viņa šajā risinājumā nesaskata augstas </w:t>
      </w:r>
      <w:r w:rsidRPr="00981AEF">
        <w:rPr>
          <w:rFonts w:ascii="Arial Narrow" w:hAnsi="Arial Narrow"/>
          <w:color w:val="000000"/>
          <w:sz w:val="22"/>
          <w:szCs w:val="22"/>
        </w:rPr>
        <w:lastRenderedPageBreak/>
        <w:t>kvalitātes  arhitektūras pazīmes. M. Levina norāda, ka</w:t>
      </w:r>
      <w:r w:rsidR="00D00E98">
        <w:rPr>
          <w:rFonts w:ascii="Arial Narrow" w:hAnsi="Arial Narrow"/>
          <w:strike/>
          <w:color w:val="000000"/>
          <w:sz w:val="22"/>
          <w:szCs w:val="22"/>
        </w:rPr>
        <w:t xml:space="preserve"> </w:t>
      </w:r>
      <w:r w:rsidRPr="00981AEF">
        <w:rPr>
          <w:rFonts w:ascii="Arial Narrow" w:hAnsi="Arial Narrow"/>
          <w:color w:val="000000"/>
          <w:sz w:val="22"/>
          <w:szCs w:val="22"/>
        </w:rPr>
        <w:t>NKMP secinājusi, ka konkrēto risinājumu nav iespējams saskaņot. Viņa atgādina, ka minimālā būvprojekta stadijā projekts tika saskaņots ar diviem nosacījumiem. Viens no nosacījumiem paredzēja, ka projekts iesniedzams izskatīšanai pēc UNESCO Pasaules mantojuma centra viedokļa saņemšanas par projektu, tostarp par dzīvojamās ēkas C2-05 būvprojektu attiecīgajā teritorijā. Noslēgumā M. Levina norāda, ka NKMP vēlas saņemt RVC SAP ekspertu viedokli par to, kādi objekti ir uzskatāmi par augstas kvalitātes pilsētbūvnieciskiem augstuma akcentiem un kā tie kvalificējami. Viņa uzsver, ka konkrēto objektu nevar uzskatīt par augstas kvalitātes pilsētbūvniecisku akcentu, un piebilst, ka šāds gadījums viņas praksē līdz šim nav bijis.</w:t>
      </w:r>
    </w:p>
    <w:p w14:paraId="75262B7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Rubīns stādās priekšā un informē, ka ir šī būvprojekta vadītājs. Viņš norāda, ka sniegs prezentāciju par M. Levinas pieminēto ēku.</w:t>
      </w:r>
    </w:p>
    <w:p w14:paraId="2B6AF1C3" w14:textId="3C18E777" w:rsidR="00121A5D" w:rsidRPr="00981AEF" w:rsidRDefault="00121A5D" w:rsidP="00981AEF">
      <w:pPr>
        <w:suppressAutoHyphens w:val="0"/>
        <w:spacing w:before="240" w:after="240"/>
        <w:jc w:val="both"/>
      </w:pPr>
      <w:r w:rsidRPr="00981AEF">
        <w:rPr>
          <w:rFonts w:ascii="Arial Narrow" w:hAnsi="Arial Narrow"/>
          <w:color w:val="000000"/>
          <w:sz w:val="22"/>
          <w:szCs w:val="22"/>
        </w:rPr>
        <w:t>M. Ļevikina informē, ka arhitektūras metu konkurss jau ir noticis un tajā uzvarējis starptautisks arhitekts. Konkursa rezultāts ir ticis atbalstīts. Viņa norāda, ka “</w:t>
      </w:r>
      <w:r w:rsidR="00FD0F61" w:rsidRPr="00FD0F61">
        <w:rPr>
          <w:rFonts w:ascii="Arial Narrow" w:hAnsi="Arial Narrow"/>
          <w:color w:val="000000"/>
          <w:sz w:val="22"/>
          <w:szCs w:val="22"/>
        </w:rPr>
        <w:t>Vilnis Miculis Architects</w:t>
      </w:r>
      <w:r w:rsidR="00FD0F61">
        <w:rPr>
          <w:rFonts w:ascii="Arial Narrow" w:hAnsi="Arial Narrow"/>
          <w:color w:val="000000"/>
          <w:sz w:val="22"/>
          <w:szCs w:val="22"/>
        </w:rPr>
        <w:t xml:space="preserve">” </w:t>
      </w:r>
      <w:r w:rsidRPr="00981AEF">
        <w:rPr>
          <w:rFonts w:ascii="Arial Narrow" w:hAnsi="Arial Narrow"/>
          <w:color w:val="000000"/>
          <w:sz w:val="22"/>
          <w:szCs w:val="22"/>
        </w:rPr>
        <w:t>ir pārņēmusi tālāko projekta izstrādi un sagatavojuši būvprojektu. M. Ļevikina uzsver, ka būvprojektā nav izstrādāti jauni konceptuāli risinājumi, bet gan konsekventi ievēroti un attīstīti konkursa rezultātā apstiprinātie arhitektoniskie risinājumi.</w:t>
      </w:r>
    </w:p>
    <w:p w14:paraId="40C999E9"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Rubīns informē, ka šī ir septītā dzīvojamā ēka projekta “Andrejsalas attīstības 1. kārta” ietvaros, kas tiek saskaņota institūcijās. Ēka atrodas C2 zonā. Augstuma akcents ir paredzēts ēkas ziemeļu daļā, lai tas nekonkurētu ar apkārtējo apbūvi. Tas ir lokāls pilsētbūvniecisks akcents, proti, būve, kuras maksimālais augstums pārsniedz 24 m, bet nepārsniedz 32 m. J. Rubīns norāda, ka, viņaprāt, M. Levinai un NKMP būtībā bija iebildumi pret inženiertīklus norobežojošo daļu, kas atrodas virs augstuma akcenta. Viņš paskaidro, ka šo risinājumu vēl ir iespējams mainīt un, iespējams, samazināt. Prezentācijā J. Rubīns demonstrē skatu koridoru no Eksporta ielas puses un skaidro, ka ēka nekonkurē ne ar vienu citu ēku un neaizsedz nozīmīgus skatus. Viņš atkārtoti uzsver, ka M. Levinas iebildumi varētu būt saistīti ar uz jumta esošo norobežojošo konstrukciju. Attiecībā uz notikušo konkursu J. Rubīns norāda, ka, kā jau skaidroja M. Ļevikina, starp konkursā uzvarējušo risinājumu un izstrādāto būvprojektu ir tikai minimālas atšķirības, kas galvenokārt saistītas ar inženiertehniskajiem risinājumiem un Latvijas normatīvo aktu prasību ievērošanu. Raksturojot ēkas projektu, J. Rubīns informē, ka ēkai paredzētas divas galvenās ieejas no austrumu un ziemeļu puses. Viņš uzsver, ka augstuma akcenta daļā ir izvietoti dzīvokļi. Demonstrējot jumta plānu, J. Rubīns skaidro, ka inženiertīklu šahtas ēkas vidusdaļā ir pārvietotas tā, lai tās būtu pēc iespējas mazāk pamanāmas. </w:t>
      </w:r>
    </w:p>
    <w:p w14:paraId="112251D8" w14:textId="2F11DD93"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I. Bula skaidro, ka konkurss bija starptautisks un tā žūrijā piedalījās arī A. Ancāne. </w:t>
      </w:r>
      <w:r w:rsidRPr="00350732">
        <w:rPr>
          <w:rFonts w:ascii="Arial Narrow" w:hAnsi="Arial Narrow"/>
          <w:color w:val="000000"/>
          <w:sz w:val="22"/>
          <w:szCs w:val="22"/>
        </w:rPr>
        <w:t xml:space="preserve">Viņa norāda, ka pagājušā gada beigās </w:t>
      </w:r>
      <w:r w:rsidRPr="003F13D1">
        <w:rPr>
          <w:rFonts w:ascii="Arial Narrow" w:hAnsi="Arial Narrow"/>
          <w:color w:val="000000"/>
          <w:sz w:val="22"/>
          <w:szCs w:val="22"/>
        </w:rPr>
        <w:t>tika skatīti konkursa rezultāti.</w:t>
      </w:r>
      <w:r w:rsidR="000C7710">
        <w:rPr>
          <w:rFonts w:ascii="Arial Narrow" w:hAnsi="Arial Narrow"/>
          <w:color w:val="000000"/>
          <w:sz w:val="22"/>
          <w:szCs w:val="22"/>
        </w:rPr>
        <w:t xml:space="preserve"> </w:t>
      </w:r>
    </w:p>
    <w:p w14:paraId="6CAA88E8"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Rubīns demonstrē vizualizācijas.</w:t>
      </w:r>
    </w:p>
    <w:p w14:paraId="65532A6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pateicas par sniegto prezentāciju.</w:t>
      </w:r>
    </w:p>
    <w:p w14:paraId="428DE66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 Bula atgādina, ka šis ir konsultatīvs jautājums par to, kā kopumā vērtēt augstuma akcentus, tostarp arī turpmākajos gadījumos. Viņa norāda, ka diskusija ir saistīta ar objektiem, kuru augstums pārsniedz līdzšinējā detalplānojuma nosacījumos noteiktos parametrus.</w:t>
      </w:r>
    </w:p>
    <w:p w14:paraId="58CD512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pauž viedokli, ka konkrētais risinājums neatbilst augstas kvalitātes arhitektūras prasībām. Viņš norāda, ka iepriekš diskusijā tika runāts par kvalitatīviem arhitektoniskajiem risinājumiem un Andrejsalas teritorijas attīstības vīziju, savukārt šī ēka, viņaprāt, ir pretēja šādai pieejai.</w:t>
      </w:r>
    </w:p>
    <w:p w14:paraId="57AF9E3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norāda, ka šajā jautājumā ir vairāki aspekti, tostarp arhitektūras kvalitāte un augstuma akcentu vērtēšana.</w:t>
      </w:r>
    </w:p>
    <w:p w14:paraId="075645CF" w14:textId="4E964203" w:rsidR="00121A5D" w:rsidRPr="00981AEF" w:rsidRDefault="00121A5D" w:rsidP="00121A5D">
      <w:pPr>
        <w:suppressAutoHyphens w:val="0"/>
        <w:spacing w:before="240" w:after="240"/>
        <w:jc w:val="both"/>
      </w:pPr>
      <w:r w:rsidRPr="00981AEF">
        <w:rPr>
          <w:rFonts w:ascii="Arial Narrow" w:hAnsi="Arial Narrow"/>
          <w:color w:val="000000"/>
          <w:sz w:val="22"/>
          <w:szCs w:val="22"/>
        </w:rPr>
        <w:t>I. Bula skaidro, ka laikā, kad noslēdzās arhitektūras metu konkurss, Andrejsalas attīstības vīzija</w:t>
      </w:r>
      <w:r w:rsidR="009003A3">
        <w:rPr>
          <w:rFonts w:ascii="Arial Narrow" w:hAnsi="Arial Narrow"/>
          <w:color w:val="000000"/>
          <w:sz w:val="22"/>
          <w:szCs w:val="22"/>
        </w:rPr>
        <w:t xml:space="preserve"> </w:t>
      </w:r>
      <w:r w:rsidRPr="00981AEF">
        <w:rPr>
          <w:rFonts w:ascii="Arial Narrow" w:hAnsi="Arial Narrow"/>
          <w:color w:val="000000"/>
          <w:sz w:val="22"/>
          <w:szCs w:val="22"/>
        </w:rPr>
        <w:t>nebija saņemta izvērtēšanai. Viņa norāda, ka NKMP ir paudusi kritisku viedokli</w:t>
      </w:r>
      <w:r w:rsidR="000C7710">
        <w:rPr>
          <w:rFonts w:ascii="Arial Narrow" w:hAnsi="Arial Narrow"/>
          <w:color w:val="000000"/>
          <w:sz w:val="22"/>
          <w:szCs w:val="22"/>
        </w:rPr>
        <w:t xml:space="preserve"> rakstveidā to nosūtot </w:t>
      </w:r>
      <w:r w:rsidR="006A065F">
        <w:rPr>
          <w:rFonts w:ascii="Arial Narrow" w:hAnsi="Arial Narrow"/>
          <w:color w:val="000000"/>
          <w:sz w:val="22"/>
          <w:szCs w:val="22"/>
        </w:rPr>
        <w:t xml:space="preserve">projekta </w:t>
      </w:r>
      <w:r w:rsidR="000C7710">
        <w:rPr>
          <w:rFonts w:ascii="Arial Narrow" w:hAnsi="Arial Narrow"/>
          <w:color w:val="000000"/>
          <w:sz w:val="22"/>
          <w:szCs w:val="22"/>
        </w:rPr>
        <w:t>attīstītājam</w:t>
      </w:r>
      <w:r w:rsidRPr="00981AEF">
        <w:rPr>
          <w:rFonts w:ascii="Arial Narrow" w:hAnsi="Arial Narrow"/>
          <w:color w:val="000000"/>
          <w:sz w:val="22"/>
          <w:szCs w:val="22"/>
        </w:rPr>
        <w:t xml:space="preserve"> par konkrētā risinājuma arhitektūras kvalitāti. Vienlaikus RVC SAP ir skatījusi pieminētā </w:t>
      </w:r>
      <w:r w:rsidRPr="00981AEF">
        <w:rPr>
          <w:rFonts w:ascii="Arial Narrow" w:hAnsi="Arial Narrow"/>
          <w:color w:val="000000"/>
          <w:sz w:val="22"/>
          <w:szCs w:val="22"/>
        </w:rPr>
        <w:lastRenderedPageBreak/>
        <w:t>konkursa rezultātus. I. Bula uzsver, ka būtisks ir jautājums par to, kā objektīvi novērtēt arhitektūras kvalitāti. Viņa norāda, ka teritorijas attīstībai ir jānotiek, taču svarīgi ir izvērtēt gan apbūves iederību vidē, gan tās arhitektūras kvalitāti.</w:t>
      </w:r>
    </w:p>
    <w:p w14:paraId="63A45EEF" w14:textId="188A60FF" w:rsidR="00121A5D" w:rsidRPr="00981AEF" w:rsidRDefault="00121A5D" w:rsidP="00121A5D">
      <w:pPr>
        <w:suppressAutoHyphens w:val="0"/>
        <w:spacing w:before="240" w:after="240"/>
        <w:jc w:val="both"/>
      </w:pPr>
      <w:r w:rsidRPr="00981AEF">
        <w:rPr>
          <w:rFonts w:ascii="Arial Narrow" w:hAnsi="Arial Narrow"/>
          <w:color w:val="000000"/>
          <w:sz w:val="22"/>
          <w:szCs w:val="22"/>
        </w:rPr>
        <w:t xml:space="preserve">P. Ratas norāda, ka diskusijā ir svarīgi saprast jēdzienus “akcents” un “pilsētvide”. Viņš uzsver, ka izceļas tikai īpašas būves, savukārt lielākā daļa apbūves veido fonu, un tas pats par sevi nav vērtējams negatīvi. Kā piemēru viņš min Parīzi. </w:t>
      </w:r>
      <w:r w:rsidR="00F0497C">
        <w:rPr>
          <w:rFonts w:ascii="Arial Narrow" w:hAnsi="Arial Narrow"/>
          <w:color w:val="000000"/>
          <w:sz w:val="22"/>
          <w:szCs w:val="22"/>
        </w:rPr>
        <w:t xml:space="preserve">P. </w:t>
      </w:r>
      <w:r w:rsidRPr="00981AEF">
        <w:rPr>
          <w:rFonts w:ascii="Arial Narrow" w:hAnsi="Arial Narrow"/>
          <w:color w:val="000000"/>
          <w:sz w:val="22"/>
          <w:szCs w:val="22"/>
        </w:rPr>
        <w:t>Ratas pauž viedokli, ka, vērtējot visu teritoriju kopumā, tās kopējais tēls laika gaitā līdzsvarosies. Viņaprāt, tieši spēkstacija būs tas objekts, kas izcelsies un piesaistīs uzmanību, savukārt konkrētā ēka nav iecerēta kā dominējošs akcents. Viņš norāda, ka tā ir normāla un cilvēkam mērogā uztverama dzīvojamā ēka. Uz spēkstacijas fona tā veido neitrālu apbūvi, un teritorijā būs arī dzīvojamās mājas, kuru funkcija ir būt parastām dzīvojamām ēkām.</w:t>
      </w:r>
    </w:p>
    <w:p w14:paraId="33DAEDE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norāda, ka šādā gadījumā diskusija būtu jāveido citādi, jo konkrētajai ēkai ir utilitārs raksturs.</w:t>
      </w:r>
    </w:p>
    <w:p w14:paraId="70E4E8FD"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piekrīt, ka tas ir racionāls risinājums.</w:t>
      </w:r>
    </w:p>
    <w:p w14:paraId="18CB35B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R. Liepiņš precizē, ka ar utilitāru raksturu viņš to domā negatīvā nozīmē. Viņaprāt, šis risinājums neatbilst tam arhitektūras kvalitātes un pilsētbūvniecisko akcentu līmenim, par kuru tika diskutēts iepriekš.</w:t>
      </w:r>
    </w:p>
    <w:p w14:paraId="46D84E1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Rubīns norāda, ka projekta autoru mērķis ir saglabāt arhitektūras metu konkursā uzvarējušā priekšlikuma pamatideju un risinājuma principus.</w:t>
      </w:r>
    </w:p>
    <w:p w14:paraId="7338094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 Bula norāda, ka NKMP ieskatā joprojām aktuāls ir jautājums par to, kā vērtēt augstuma akcentus un kādai pieejai būtu jābūt šādu objektu izvērtēšanā.</w:t>
      </w:r>
    </w:p>
    <w:p w14:paraId="47C851C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Dambis skaidro iepriekšējo praksi, norādot, ka vienmēr ir ticis meklēts tāds risinājums, kas nodrošina kvalitatīvu rezultātu, apmierina iesaistītās institūcijas un nerada negatīvu ietekmi. Viņš norāda, ka dokumentācija UNESCO Pasaules mantojuma centram parasti tiek nosūtīta gadījumos, kad pastāv bažas par iespējamu negatīvu ietekmi. Savukārt, ja attīstītājs ir gatavs veikt nepieciešamos uzlabojumus, projekts tiek pilnveidots un pēc tam nepieciešamība vērsties UNESCO Pasaules mantojuma centrā var atkrist. J. Dambis uzsver, ka svarīgi ir pašiem Rīgā panākt kvalitatīvu rezultātu. Vienlaikus viņš norāda, ka gadījumos, kad attīstītājs nepiekrīt institūciju viedoklim un pastāv strīds par risinājumu, jautājumu nepieciešams nodot UNESCO Pasaules mantojuma centra izvērtēšanai. J. Dambis norāda, ka Andrejsala atrodas aizsardzības zonā un šajā teritorijā notiek intensīva apbūves attīstība. Viņaprāt, lēmumi par šādiem risinājumiem primāri būtu jāspēj pieņemt vietējā līmenī. Viņš uzsver, ka, ja ir noticis arhitektūras konkurss un RVC SAP ir akceptējusi tā rezultātus, tad šajā projekta stadijā plašākām diskusijām par konkursa rezultātā izvēlēto arhitektonisko risinājumu vairs nebūtu pamata.</w:t>
      </w:r>
    </w:p>
    <w:p w14:paraId="6AF6955C" w14:textId="31F4B93A" w:rsidR="00121A5D" w:rsidRPr="00981AEF" w:rsidRDefault="00121A5D" w:rsidP="00121A5D">
      <w:pPr>
        <w:suppressAutoHyphens w:val="0"/>
        <w:spacing w:before="240" w:after="240"/>
        <w:jc w:val="both"/>
      </w:pPr>
      <w:r w:rsidRPr="00981AEF">
        <w:rPr>
          <w:rFonts w:ascii="Arial Narrow" w:hAnsi="Arial Narrow"/>
          <w:color w:val="000000"/>
          <w:sz w:val="22"/>
          <w:szCs w:val="22"/>
        </w:rPr>
        <w:t>I. Bula skaidro, ka NKMP konkrēto projektu nesaskaņo, savukārt PAD ir izsniedzis būvatļauju.</w:t>
      </w:r>
    </w:p>
    <w:p w14:paraId="10CCE89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V. Brūzis informē, ka tehniskās iekārtas var tikt izvietotas virs jumta.</w:t>
      </w:r>
    </w:p>
    <w:p w14:paraId="2004314A"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norāda, ka PAD izsniegtajā būvatļaujā bija paredzēta iespēja eksponēt šīs tehniskās iekārtas.</w:t>
      </w:r>
    </w:p>
    <w:p w14:paraId="5BE3B97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P. Ratas pauž viedokli, ka šajā gadījumā tehniskās iekārtas ir arhitektoniski integrētas veiksmīgāk, nekā tas bieži redzams uz tirdzniecības centru ēkām.</w:t>
      </w:r>
    </w:p>
    <w:p w14:paraId="4A4E5B40"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jautā, vai tiešām ir pieļaujams pārsniegt noteikto augstumu.</w:t>
      </w:r>
    </w:p>
    <w:p w14:paraId="3B0F845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V. Brūzis norāda, ka attiecīgajā zonā tas ir pieļaujams.</w:t>
      </w:r>
    </w:p>
    <w:p w14:paraId="5D559CA7"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Kušķis skaidro, ka šajā jautājumā tomēr būtu jāievēro samērīguma princips un rūpīgi jāvērtē konkrētie risinājumi.</w:t>
      </w:r>
    </w:p>
    <w:p w14:paraId="3867ADB3"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I. Bula jautā, vai šajā gadījumā par augstuma akcentu tiek uzskatīts arī pēdējais stāvs, kas atrodas virs 32 m atzīmes.</w:t>
      </w:r>
    </w:p>
    <w:p w14:paraId="7C7F8F9B"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lastRenderedPageBreak/>
        <w:t>A. Kušķis skaidro, ka detalplānojumā ir stingri noteikts, kāda daļa no ēkas drīkst atrasties paaugstinātajā daļā, proti, līdz 20 % no jaunbūves apjoma. Viņš norāda, ka augstuma akcents ir pati būve, savukārt akcentētā daļa ir šīs būves sastāvdaļa.</w:t>
      </w:r>
    </w:p>
    <w:p w14:paraId="44B51682"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J. Rubīns norāda, ka šajā gadījumā ir 18,6%.</w:t>
      </w:r>
    </w:p>
    <w:p w14:paraId="722D53F6"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A. Lapiņš jautā, vai konkrētā ēka ir projektēta atbilstoši spēkā esošajam detalplānojumam.</w:t>
      </w:r>
    </w:p>
    <w:p w14:paraId="4FFB034C" w14:textId="77777777" w:rsidR="00121A5D" w:rsidRPr="00981AEF" w:rsidRDefault="00121A5D" w:rsidP="00121A5D">
      <w:pPr>
        <w:suppressAutoHyphens w:val="0"/>
        <w:spacing w:before="240" w:after="240"/>
        <w:jc w:val="both"/>
      </w:pPr>
      <w:r w:rsidRPr="00981AEF">
        <w:rPr>
          <w:rFonts w:ascii="Arial Narrow" w:hAnsi="Arial Narrow"/>
          <w:color w:val="000000"/>
          <w:sz w:val="22"/>
          <w:szCs w:val="22"/>
        </w:rPr>
        <w:t>M. Ļevikina apstiprina, ka ēkas augstuma akcenti ir projektēti, ievērojot spēkā esošā detalplānojuma prasības. Viņa norāda, ka projekta izstrādātāji ņems vērā visus izteiktos ieteikumus, jo ir ieinteresēti sasniegt pēc iespējas kvalitatīvāku gala rezultātu.</w:t>
      </w:r>
    </w:p>
    <w:p w14:paraId="6BBA490F" w14:textId="77777777" w:rsidR="00121A5D" w:rsidRDefault="00121A5D" w:rsidP="00121A5D">
      <w:pPr>
        <w:suppressAutoHyphens w:val="0"/>
        <w:spacing w:before="240" w:after="240"/>
        <w:jc w:val="both"/>
        <w:rPr>
          <w:rFonts w:ascii="Arial Narrow" w:hAnsi="Arial Narrow"/>
          <w:i/>
          <w:iCs/>
          <w:color w:val="000000"/>
        </w:rPr>
      </w:pPr>
      <w:r w:rsidRPr="00981AEF">
        <w:rPr>
          <w:rFonts w:ascii="Arial Narrow" w:hAnsi="Arial Narrow"/>
          <w:i/>
          <w:iCs/>
          <w:color w:val="000000"/>
        </w:rPr>
        <w:t>Jautājums izskatīts kā konsultatīvs, balsojums netiek veikts.</w:t>
      </w:r>
    </w:p>
    <w:p w14:paraId="3A422D3B" w14:textId="17D0FF75" w:rsidR="00617FE0" w:rsidRPr="003A2369" w:rsidRDefault="00121A5D" w:rsidP="00617FE0">
      <w:pPr>
        <w:suppressAutoHyphens w:val="0"/>
        <w:spacing w:before="240" w:after="240"/>
        <w:jc w:val="both"/>
        <w:rPr>
          <w:sz w:val="22"/>
          <w:szCs w:val="22"/>
        </w:rPr>
      </w:pPr>
      <w:r w:rsidRPr="003A2369">
        <w:rPr>
          <w:rFonts w:ascii="Arial Narrow" w:hAnsi="Arial Narrow"/>
          <w:color w:val="000000"/>
          <w:sz w:val="22"/>
          <w:szCs w:val="22"/>
          <w:u w:val="single"/>
        </w:rPr>
        <w:t>RVC SAP locekļi 2026. gada 6. augusta elektroniskajā sarakstē vienojās šo jautājumu atkārtoti izskatīt RVC SAP 468.sēdē 2026. gada 2. septembrī.</w:t>
      </w:r>
    </w:p>
    <w:p w14:paraId="6B0AA733" w14:textId="17CDFA9E" w:rsidR="00AD7588" w:rsidRPr="00121A5D" w:rsidRDefault="00AD7588" w:rsidP="00617FE0">
      <w:pPr>
        <w:widowControl w:val="0"/>
        <w:jc w:val="both"/>
        <w:rPr>
          <w:rFonts w:ascii="Arial Narrow" w:hAnsi="Arial Narrow"/>
          <w:color w:val="000000"/>
          <w:sz w:val="22"/>
          <w:szCs w:val="22"/>
        </w:rPr>
      </w:pPr>
    </w:p>
    <w:p w14:paraId="12BD35BC" w14:textId="020EA033" w:rsidR="00AD7588" w:rsidRPr="00121A5D" w:rsidRDefault="00811109">
      <w:pPr>
        <w:widowControl w:val="0"/>
        <w:jc w:val="both"/>
        <w:rPr>
          <w:rFonts w:ascii="Arial Narrow" w:hAnsi="Arial Narrow"/>
          <w:color w:val="000000"/>
          <w:sz w:val="22"/>
          <w:szCs w:val="22"/>
        </w:rPr>
      </w:pPr>
      <w:r w:rsidRPr="00121A5D">
        <w:rPr>
          <w:rFonts w:ascii="Arial Narrow" w:hAnsi="Arial Narrow"/>
          <w:color w:val="000000"/>
          <w:sz w:val="22"/>
          <w:szCs w:val="22"/>
        </w:rPr>
        <w:t>A. Lapiņš pateicas visiem klātesošajiem par dalību RVC SAP 46</w:t>
      </w:r>
      <w:r w:rsidR="00121A5D">
        <w:rPr>
          <w:rFonts w:ascii="Arial Narrow" w:hAnsi="Arial Narrow"/>
          <w:color w:val="000000"/>
          <w:sz w:val="22"/>
          <w:szCs w:val="22"/>
        </w:rPr>
        <w:t>7</w:t>
      </w:r>
      <w:r w:rsidRPr="00121A5D">
        <w:rPr>
          <w:rFonts w:ascii="Arial Narrow" w:hAnsi="Arial Narrow"/>
          <w:color w:val="000000"/>
          <w:sz w:val="22"/>
          <w:szCs w:val="22"/>
        </w:rPr>
        <w:t>. sēdē</w:t>
      </w:r>
      <w:r w:rsidR="000A6623" w:rsidRPr="00121A5D">
        <w:rPr>
          <w:rFonts w:ascii="Arial Narrow" w:hAnsi="Arial Narrow"/>
          <w:color w:val="000000"/>
          <w:sz w:val="22"/>
          <w:szCs w:val="22"/>
        </w:rPr>
        <w:t>.</w:t>
      </w:r>
    </w:p>
    <w:p w14:paraId="5A701283" w14:textId="77777777" w:rsidR="000A6623" w:rsidRPr="00121A5D" w:rsidRDefault="000A6623">
      <w:pPr>
        <w:widowControl w:val="0"/>
        <w:jc w:val="both"/>
        <w:rPr>
          <w:rFonts w:ascii="Arial Narrow" w:hAnsi="Arial Narrow"/>
          <w:color w:val="000000"/>
          <w:sz w:val="22"/>
          <w:szCs w:val="22"/>
        </w:rPr>
      </w:pPr>
    </w:p>
    <w:p w14:paraId="7FC3177A" w14:textId="77777777" w:rsidR="00AD7588" w:rsidRPr="00121A5D" w:rsidRDefault="00AD7588">
      <w:pPr>
        <w:widowControl w:val="0"/>
        <w:jc w:val="both"/>
        <w:rPr>
          <w:rFonts w:ascii="Arial Narrow" w:hAnsi="Arial Narrow"/>
          <w:color w:val="000000"/>
          <w:sz w:val="22"/>
          <w:szCs w:val="22"/>
        </w:rPr>
      </w:pPr>
    </w:p>
    <w:p w14:paraId="7A68ADA2" w14:textId="7A155CE9" w:rsidR="00AD7588" w:rsidRDefault="00811109">
      <w:pPr>
        <w:widowControl w:val="0"/>
        <w:jc w:val="both"/>
        <w:rPr>
          <w:rFonts w:ascii="Arial Narrow" w:eastAsia="Arial Narrow" w:hAnsi="Arial Narrow" w:cs="Arial Narrow"/>
          <w:sz w:val="22"/>
          <w:szCs w:val="22"/>
        </w:rPr>
      </w:pPr>
      <w:r w:rsidRPr="00121A5D">
        <w:rPr>
          <w:rFonts w:ascii="Arial Narrow" w:eastAsia="Arial Narrow" w:hAnsi="Arial Narrow" w:cs="Arial Narrow"/>
          <w:sz w:val="22"/>
          <w:szCs w:val="22"/>
        </w:rPr>
        <w:t>Sēdi slēdz plkst. 1</w:t>
      </w:r>
      <w:r w:rsidR="00121A5D">
        <w:rPr>
          <w:rFonts w:ascii="Arial Narrow" w:eastAsia="Arial Narrow" w:hAnsi="Arial Narrow" w:cs="Arial Narrow"/>
          <w:sz w:val="22"/>
          <w:szCs w:val="22"/>
        </w:rPr>
        <w:t>8</w:t>
      </w:r>
      <w:r w:rsidR="00D4060D" w:rsidRPr="00121A5D">
        <w:rPr>
          <w:rFonts w:ascii="Arial Narrow" w:eastAsia="Arial Narrow" w:hAnsi="Arial Narrow" w:cs="Arial Narrow"/>
          <w:sz w:val="22"/>
          <w:szCs w:val="22"/>
        </w:rPr>
        <w:t>:</w:t>
      </w:r>
      <w:r w:rsidR="00121A5D">
        <w:rPr>
          <w:rFonts w:ascii="Arial Narrow" w:eastAsia="Arial Narrow" w:hAnsi="Arial Narrow" w:cs="Arial Narrow"/>
          <w:sz w:val="22"/>
          <w:szCs w:val="22"/>
        </w:rPr>
        <w:t>50</w:t>
      </w:r>
    </w:p>
    <w:p w14:paraId="582F4544" w14:textId="77777777" w:rsidR="00325BE8" w:rsidRPr="00121A5D" w:rsidRDefault="00325BE8">
      <w:pPr>
        <w:widowControl w:val="0"/>
        <w:jc w:val="both"/>
        <w:rPr>
          <w:rFonts w:ascii="Arial Narrow" w:eastAsia="Arial Narrow" w:hAnsi="Arial Narrow" w:cs="Arial Narrow"/>
          <w:sz w:val="22"/>
          <w:szCs w:val="22"/>
        </w:rPr>
      </w:pPr>
    </w:p>
    <w:p w14:paraId="75FB388D" w14:textId="77777777" w:rsidR="000A6623" w:rsidRPr="00121A5D" w:rsidRDefault="000A6623">
      <w:pPr>
        <w:widowControl w:val="0"/>
        <w:jc w:val="both"/>
        <w:rPr>
          <w:rFonts w:ascii="Arial Narrow" w:eastAsia="Arial Narrow" w:hAnsi="Arial Narrow" w:cs="Arial Narrow"/>
          <w:sz w:val="22"/>
          <w:szCs w:val="22"/>
        </w:rPr>
      </w:pPr>
    </w:p>
    <w:p w14:paraId="23391C3F" w14:textId="683D50D0" w:rsidR="00AD7588" w:rsidRPr="00121A5D" w:rsidRDefault="00811109" w:rsidP="000A6623">
      <w:pPr>
        <w:rPr>
          <w:rFonts w:ascii="Arial Narrow" w:eastAsia="Arial Narrow" w:hAnsi="Arial Narrow" w:cs="Arial Narrow"/>
          <w:color w:val="000000"/>
          <w:sz w:val="22"/>
          <w:szCs w:val="22"/>
        </w:rPr>
      </w:pPr>
      <w:r w:rsidRPr="00121A5D">
        <w:rPr>
          <w:rFonts w:ascii="Arial Narrow" w:eastAsia="Arial Narrow" w:hAnsi="Arial Narrow" w:cs="Arial Narrow"/>
          <w:color w:val="000000"/>
          <w:sz w:val="22"/>
          <w:szCs w:val="22"/>
        </w:rPr>
        <w:t>Sēdi vadīja:</w:t>
      </w:r>
      <w:r w:rsidRPr="00121A5D">
        <w:rPr>
          <w:rFonts w:ascii="Arial Narrow" w:eastAsia="Arial Narrow" w:hAnsi="Arial Narrow" w:cs="Arial Narrow"/>
          <w:color w:val="000000"/>
          <w:sz w:val="22"/>
          <w:szCs w:val="22"/>
        </w:rPr>
        <w:tab/>
        <w:t xml:space="preserve">         </w:t>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000A6623" w:rsidRPr="00121A5D">
        <w:rPr>
          <w:rFonts w:ascii="Arial Narrow" w:eastAsia="Arial Narrow" w:hAnsi="Arial Narrow" w:cs="Arial Narrow"/>
          <w:color w:val="000000"/>
          <w:sz w:val="22"/>
          <w:szCs w:val="22"/>
        </w:rPr>
        <w:t xml:space="preserve">      </w:t>
      </w:r>
      <w:r w:rsidRPr="00121A5D">
        <w:rPr>
          <w:rFonts w:ascii="Arial Narrow" w:eastAsia="Arial Narrow" w:hAnsi="Arial Narrow" w:cs="Arial Narrow"/>
          <w:color w:val="000000"/>
          <w:sz w:val="22"/>
          <w:szCs w:val="22"/>
        </w:rPr>
        <w:t>A. Lapiņš</w:t>
      </w:r>
    </w:p>
    <w:p w14:paraId="60FD565B" w14:textId="77777777" w:rsidR="00AD7588" w:rsidRPr="00121A5D" w:rsidRDefault="00AD7588">
      <w:pPr>
        <w:jc w:val="right"/>
        <w:rPr>
          <w:rFonts w:ascii="Arial Narrow" w:eastAsia="Arial Narrow" w:hAnsi="Arial Narrow" w:cs="Arial Narrow"/>
          <w:sz w:val="22"/>
          <w:szCs w:val="22"/>
        </w:rPr>
      </w:pPr>
    </w:p>
    <w:p w14:paraId="71E6C71C" w14:textId="77777777" w:rsidR="00AD7588" w:rsidRPr="00121A5D" w:rsidRDefault="00811109">
      <w:pPr>
        <w:jc w:val="right"/>
        <w:rPr>
          <w:rFonts w:ascii="Arial Narrow" w:eastAsia="Arial Narrow" w:hAnsi="Arial Narrow" w:cs="Arial Narrow"/>
          <w:color w:val="000000"/>
          <w:sz w:val="22"/>
          <w:szCs w:val="22"/>
        </w:rPr>
      </w:pP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p>
    <w:p w14:paraId="426885B7" w14:textId="4900A5C2" w:rsidR="00AD7588" w:rsidRDefault="00811109" w:rsidP="00981AEF">
      <w:pPr>
        <w:spacing w:line="480" w:lineRule="auto"/>
        <w:rPr>
          <w:rFonts w:ascii="Arial Narrow" w:eastAsia="Arial Narrow" w:hAnsi="Arial Narrow" w:cs="Arial Narrow"/>
          <w:sz w:val="22"/>
          <w:szCs w:val="22"/>
        </w:rPr>
      </w:pPr>
      <w:r w:rsidRPr="00121A5D">
        <w:rPr>
          <w:rFonts w:ascii="Arial Narrow" w:eastAsia="Arial Narrow" w:hAnsi="Arial Narrow" w:cs="Arial Narrow"/>
          <w:color w:val="000000"/>
          <w:sz w:val="22"/>
          <w:szCs w:val="22"/>
        </w:rPr>
        <w:t>Sēdē piedalījās:</w:t>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00483AC1" w:rsidRPr="00121A5D">
        <w:rPr>
          <w:rFonts w:ascii="Arial Narrow" w:eastAsia="Arial Narrow" w:hAnsi="Arial Narrow" w:cs="Arial Narrow"/>
          <w:color w:val="000000"/>
          <w:sz w:val="22"/>
          <w:szCs w:val="22"/>
        </w:rPr>
        <w:t xml:space="preserve">                                </w:t>
      </w:r>
      <w:r w:rsidR="00FD0F61">
        <w:rPr>
          <w:rFonts w:ascii="Arial Narrow" w:eastAsia="Arial Narrow" w:hAnsi="Arial Narrow" w:cs="Arial Narrow"/>
          <w:color w:val="000000"/>
          <w:sz w:val="22"/>
          <w:szCs w:val="22"/>
        </w:rPr>
        <w:t xml:space="preserve">    </w:t>
      </w:r>
      <w:r w:rsidRPr="00121A5D">
        <w:rPr>
          <w:rFonts w:ascii="Arial Narrow" w:eastAsia="Arial Narrow" w:hAnsi="Arial Narrow" w:cs="Arial Narrow"/>
          <w:sz w:val="22"/>
          <w:szCs w:val="22"/>
        </w:rPr>
        <w:t xml:space="preserve">J. Asaris </w:t>
      </w:r>
    </w:p>
    <w:p w14:paraId="14DB85B3" w14:textId="17FC2D3F" w:rsidR="00121A5D" w:rsidRPr="00121A5D" w:rsidRDefault="00121A5D" w:rsidP="00325BE8">
      <w:pPr>
        <w:spacing w:line="480" w:lineRule="auto"/>
        <w:jc w:val="right"/>
        <w:rPr>
          <w:rFonts w:ascii="Arial Narrow" w:eastAsia="Arial Narrow" w:hAnsi="Arial Narrow" w:cs="Arial Narrow"/>
          <w:color w:val="000000"/>
          <w:sz w:val="22"/>
          <w:szCs w:val="22"/>
        </w:rPr>
      </w:pPr>
      <w:r>
        <w:rPr>
          <w:rFonts w:ascii="Arial Narrow" w:eastAsia="Arial Narrow" w:hAnsi="Arial Narrow" w:cs="Arial Narrow"/>
          <w:sz w:val="22"/>
          <w:szCs w:val="22"/>
        </w:rPr>
        <w:t>I. Bula</w:t>
      </w:r>
    </w:p>
    <w:p w14:paraId="3EDE8304" w14:textId="77777777" w:rsidR="00AD7588" w:rsidRPr="00121A5D" w:rsidRDefault="00811109" w:rsidP="00325BE8">
      <w:pPr>
        <w:spacing w:line="480" w:lineRule="auto"/>
        <w:jc w:val="right"/>
        <w:rPr>
          <w:rFonts w:ascii="Arial Narrow" w:eastAsia="Arial Narrow" w:hAnsi="Arial Narrow" w:cs="Arial Narrow"/>
          <w:sz w:val="22"/>
          <w:szCs w:val="22"/>
        </w:rPr>
      </w:pP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r>
      <w:r w:rsidRPr="00121A5D">
        <w:rPr>
          <w:rFonts w:ascii="Arial Narrow" w:eastAsia="Arial Narrow" w:hAnsi="Arial Narrow" w:cs="Arial Narrow"/>
          <w:sz w:val="22"/>
          <w:szCs w:val="22"/>
        </w:rPr>
        <w:tab/>
        <w:t>A. Kušķis</w:t>
      </w:r>
    </w:p>
    <w:p w14:paraId="7954F981" w14:textId="77777777" w:rsidR="00AD7588" w:rsidRPr="00121A5D" w:rsidRDefault="00811109" w:rsidP="00325BE8">
      <w:pPr>
        <w:spacing w:line="480" w:lineRule="auto"/>
        <w:ind w:left="6480" w:firstLine="720"/>
        <w:jc w:val="right"/>
        <w:rPr>
          <w:rFonts w:ascii="Arial Narrow" w:eastAsia="Arial Narrow" w:hAnsi="Arial Narrow" w:cs="Arial Narrow"/>
          <w:sz w:val="22"/>
          <w:szCs w:val="22"/>
        </w:rPr>
      </w:pPr>
      <w:r w:rsidRPr="00121A5D">
        <w:rPr>
          <w:rFonts w:ascii="Arial Narrow" w:eastAsia="Arial Narrow" w:hAnsi="Arial Narrow" w:cs="Arial Narrow"/>
          <w:color w:val="000000"/>
          <w:sz w:val="22"/>
          <w:szCs w:val="22"/>
        </w:rPr>
        <w:t>R. Liepiņš</w:t>
      </w:r>
    </w:p>
    <w:p w14:paraId="4BF4CDE3" w14:textId="77777777" w:rsidR="00AD7588" w:rsidRDefault="00811109" w:rsidP="00325BE8">
      <w:pPr>
        <w:spacing w:line="480" w:lineRule="auto"/>
        <w:jc w:val="right"/>
        <w:rPr>
          <w:rFonts w:ascii="Arial Narrow" w:eastAsia="Arial Narrow" w:hAnsi="Arial Narrow" w:cs="Arial Narrow"/>
          <w:sz w:val="22"/>
          <w:szCs w:val="22"/>
        </w:rPr>
      </w:pP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sz w:val="22"/>
          <w:szCs w:val="22"/>
        </w:rPr>
        <w:t xml:space="preserve">                             D. Pētersone</w:t>
      </w:r>
    </w:p>
    <w:p w14:paraId="56533CDB" w14:textId="20088067" w:rsidR="00121A5D" w:rsidRPr="00121A5D" w:rsidRDefault="00121A5D" w:rsidP="00325BE8">
      <w:pPr>
        <w:spacing w:line="480" w:lineRule="auto"/>
        <w:jc w:val="right"/>
        <w:rPr>
          <w:rFonts w:ascii="Arial Narrow" w:eastAsia="Arial Narrow" w:hAnsi="Arial Narrow" w:cs="Arial Narrow"/>
          <w:sz w:val="22"/>
          <w:szCs w:val="22"/>
        </w:rPr>
      </w:pPr>
      <w:r>
        <w:rPr>
          <w:rFonts w:ascii="Arial Narrow" w:eastAsia="Arial Narrow" w:hAnsi="Arial Narrow" w:cs="Arial Narrow"/>
          <w:sz w:val="22"/>
          <w:szCs w:val="22"/>
        </w:rPr>
        <w:t>P. Ratas</w:t>
      </w:r>
    </w:p>
    <w:p w14:paraId="41F19963" w14:textId="5E405D40" w:rsidR="00AD7588" w:rsidRPr="00121A5D" w:rsidRDefault="00811109" w:rsidP="00325BE8">
      <w:pPr>
        <w:spacing w:line="480" w:lineRule="auto"/>
        <w:ind w:left="720"/>
        <w:jc w:val="right"/>
        <w:rPr>
          <w:rFonts w:ascii="Arial Narrow" w:eastAsia="Arial Narrow" w:hAnsi="Arial Narrow" w:cs="Arial Narrow"/>
          <w:color w:val="000000"/>
          <w:sz w:val="22"/>
          <w:szCs w:val="22"/>
        </w:rPr>
      </w:pPr>
      <w:bookmarkStart w:id="0" w:name="_30j0zll"/>
      <w:bookmarkEnd w:id="0"/>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t xml:space="preserve"> </w:t>
      </w:r>
    </w:p>
    <w:p w14:paraId="5BBDA5CD" w14:textId="0580967C" w:rsidR="00AD7588" w:rsidRDefault="00811109" w:rsidP="00012273">
      <w:pPr>
        <w:spacing w:line="480" w:lineRule="auto"/>
      </w:pPr>
      <w:r w:rsidRPr="00121A5D">
        <w:rPr>
          <w:rFonts w:ascii="Arial Narrow" w:eastAsia="Arial Narrow" w:hAnsi="Arial Narrow" w:cs="Arial Narrow"/>
          <w:color w:val="000000"/>
          <w:sz w:val="22"/>
          <w:szCs w:val="22"/>
        </w:rPr>
        <w:t xml:space="preserve">Sēdi protokolēja:   </w:t>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r>
      <w:r w:rsidRPr="00121A5D">
        <w:rPr>
          <w:rFonts w:ascii="Arial Narrow" w:eastAsia="Arial Narrow" w:hAnsi="Arial Narrow" w:cs="Arial Narrow"/>
          <w:color w:val="000000"/>
          <w:sz w:val="22"/>
          <w:szCs w:val="22"/>
        </w:rPr>
        <w:tab/>
        <w:t xml:space="preserve">                                                      L. Šmiukše</w:t>
      </w:r>
    </w:p>
    <w:sectPr w:rsidR="00AD7588">
      <w:headerReference w:type="default" r:id="rId11"/>
      <w:footerReference w:type="default" r:id="rId12"/>
      <w:pgSz w:w="11906" w:h="16838"/>
      <w:pgMar w:top="1440" w:right="1800" w:bottom="1440" w:left="180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BE297" w14:textId="77777777" w:rsidR="00451157" w:rsidRPr="00121A5D" w:rsidRDefault="00451157">
      <w:r w:rsidRPr="00121A5D">
        <w:separator/>
      </w:r>
    </w:p>
  </w:endnote>
  <w:endnote w:type="continuationSeparator" w:id="0">
    <w:p w14:paraId="26C9AE0D" w14:textId="77777777" w:rsidR="00451157" w:rsidRPr="00121A5D" w:rsidRDefault="00451157">
      <w:r w:rsidRPr="00121A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46FB" w14:textId="77777777" w:rsidR="00AD7588" w:rsidRPr="00121A5D" w:rsidRDefault="00811109">
    <w:pPr>
      <w:pStyle w:val="Kjene"/>
      <w:rPr>
        <w:sz w:val="18"/>
        <w:szCs w:val="18"/>
      </w:rPr>
    </w:pPr>
    <w:r w:rsidRPr="00121A5D">
      <w:rPr>
        <w:sz w:val="18"/>
        <w:szCs w:val="18"/>
      </w:rPr>
      <w:t>Izmantotie saīsinājumi: Rīgas vēsturiskā centra saglabāšanas un attīstības padome (RVC SAP); Rīgas vēsturiskais centrs (RVC); Nacionālā kultūras mantojuma pārvalde (NKMP); Rīgas valstspilsētas pašvaldības Pilsētas attīstības departaments (PAD);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28248" w14:textId="77777777" w:rsidR="00451157" w:rsidRPr="00121A5D" w:rsidRDefault="00451157">
      <w:r w:rsidRPr="00121A5D">
        <w:separator/>
      </w:r>
    </w:p>
  </w:footnote>
  <w:footnote w:type="continuationSeparator" w:id="0">
    <w:p w14:paraId="13748A84" w14:textId="77777777" w:rsidR="00451157" w:rsidRPr="00121A5D" w:rsidRDefault="00451157">
      <w:r w:rsidRPr="00121A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853156"/>
      <w:docPartObj>
        <w:docPartGallery w:val="Page Numbers (Top of Page)"/>
        <w:docPartUnique/>
      </w:docPartObj>
    </w:sdtPr>
    <w:sdtContent>
      <w:p w14:paraId="602862A9" w14:textId="77777777" w:rsidR="00AD7588" w:rsidRPr="00121A5D" w:rsidRDefault="00811109">
        <w:pPr>
          <w:pStyle w:val="Galvene"/>
          <w:jc w:val="right"/>
          <w:rPr>
            <w:rFonts w:ascii="Arial Narrow" w:hAnsi="Arial Narrow"/>
          </w:rPr>
        </w:pPr>
        <w:r w:rsidRPr="00121A5D">
          <w:rPr>
            <w:rFonts w:ascii="Arial Narrow" w:hAnsi="Arial Narrow"/>
          </w:rPr>
          <w:fldChar w:fldCharType="begin"/>
        </w:r>
        <w:r w:rsidRPr="00121A5D">
          <w:rPr>
            <w:rFonts w:ascii="Arial Narrow" w:hAnsi="Arial Narrow"/>
          </w:rPr>
          <w:instrText xml:space="preserve"> PAGE </w:instrText>
        </w:r>
        <w:r w:rsidRPr="00121A5D">
          <w:rPr>
            <w:rFonts w:ascii="Arial Narrow" w:hAnsi="Arial Narrow"/>
          </w:rPr>
          <w:fldChar w:fldCharType="separate"/>
        </w:r>
        <w:r w:rsidR="003F13D1">
          <w:rPr>
            <w:rFonts w:ascii="Arial Narrow" w:hAnsi="Arial Narrow"/>
            <w:noProof/>
          </w:rPr>
          <w:t>22</w:t>
        </w:r>
        <w:r w:rsidRPr="00121A5D">
          <w:rPr>
            <w:rFonts w:ascii="Arial Narrow" w:hAnsi="Arial Narrow"/>
          </w:rPr>
          <w:fldChar w:fldCharType="end"/>
        </w:r>
      </w:p>
    </w:sdtContent>
  </w:sdt>
  <w:p w14:paraId="085DC73D" w14:textId="77777777" w:rsidR="00AD7588" w:rsidRPr="00121A5D" w:rsidRDefault="00AD758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01F14"/>
    <w:multiLevelType w:val="multilevel"/>
    <w:tmpl w:val="FAAA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97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588"/>
    <w:rsid w:val="00012273"/>
    <w:rsid w:val="00064655"/>
    <w:rsid w:val="00072EE8"/>
    <w:rsid w:val="000A1D20"/>
    <w:rsid w:val="000A6623"/>
    <w:rsid w:val="000A7FC0"/>
    <w:rsid w:val="000C2811"/>
    <w:rsid w:val="000C7710"/>
    <w:rsid w:val="000E1A7A"/>
    <w:rsid w:val="000E5193"/>
    <w:rsid w:val="001076E5"/>
    <w:rsid w:val="00116130"/>
    <w:rsid w:val="00121A5D"/>
    <w:rsid w:val="00130F94"/>
    <w:rsid w:val="00137289"/>
    <w:rsid w:val="0017707A"/>
    <w:rsid w:val="001A004E"/>
    <w:rsid w:val="0020082C"/>
    <w:rsid w:val="00206B49"/>
    <w:rsid w:val="00216DC8"/>
    <w:rsid w:val="0022333C"/>
    <w:rsid w:val="00243EF6"/>
    <w:rsid w:val="002523F1"/>
    <w:rsid w:val="002568A3"/>
    <w:rsid w:val="00286848"/>
    <w:rsid w:val="002A65CE"/>
    <w:rsid w:val="002B4566"/>
    <w:rsid w:val="002C0ADD"/>
    <w:rsid w:val="002E4CD4"/>
    <w:rsid w:val="002F15E5"/>
    <w:rsid w:val="0032264D"/>
    <w:rsid w:val="00325BE8"/>
    <w:rsid w:val="00350732"/>
    <w:rsid w:val="00352D13"/>
    <w:rsid w:val="00355AAE"/>
    <w:rsid w:val="0036724A"/>
    <w:rsid w:val="00375F74"/>
    <w:rsid w:val="00391540"/>
    <w:rsid w:val="00395E97"/>
    <w:rsid w:val="003A2369"/>
    <w:rsid w:val="003D28C2"/>
    <w:rsid w:val="003D50E0"/>
    <w:rsid w:val="003D5EAC"/>
    <w:rsid w:val="003F13D1"/>
    <w:rsid w:val="003F363E"/>
    <w:rsid w:val="00410E31"/>
    <w:rsid w:val="00427015"/>
    <w:rsid w:val="00451157"/>
    <w:rsid w:val="00483AC1"/>
    <w:rsid w:val="004915AF"/>
    <w:rsid w:val="00494DED"/>
    <w:rsid w:val="004F3180"/>
    <w:rsid w:val="005179F8"/>
    <w:rsid w:val="005231D7"/>
    <w:rsid w:val="005449F1"/>
    <w:rsid w:val="00566890"/>
    <w:rsid w:val="005B5D5F"/>
    <w:rsid w:val="005E3B81"/>
    <w:rsid w:val="00617FE0"/>
    <w:rsid w:val="0065093F"/>
    <w:rsid w:val="00653187"/>
    <w:rsid w:val="006937F9"/>
    <w:rsid w:val="006A065F"/>
    <w:rsid w:val="006D4666"/>
    <w:rsid w:val="006E03CC"/>
    <w:rsid w:val="006E0DBD"/>
    <w:rsid w:val="006E4118"/>
    <w:rsid w:val="00701E2B"/>
    <w:rsid w:val="00711351"/>
    <w:rsid w:val="007344F8"/>
    <w:rsid w:val="00747AC6"/>
    <w:rsid w:val="007551E6"/>
    <w:rsid w:val="00757B63"/>
    <w:rsid w:val="0076485E"/>
    <w:rsid w:val="00794D81"/>
    <w:rsid w:val="007A35CC"/>
    <w:rsid w:val="007A41B9"/>
    <w:rsid w:val="007B3826"/>
    <w:rsid w:val="007B397D"/>
    <w:rsid w:val="007C5081"/>
    <w:rsid w:val="007C6794"/>
    <w:rsid w:val="007D392A"/>
    <w:rsid w:val="007E3F3E"/>
    <w:rsid w:val="00810A20"/>
    <w:rsid w:val="00811109"/>
    <w:rsid w:val="0085073F"/>
    <w:rsid w:val="0086152A"/>
    <w:rsid w:val="00873537"/>
    <w:rsid w:val="008F5B3B"/>
    <w:rsid w:val="009003A3"/>
    <w:rsid w:val="009258F6"/>
    <w:rsid w:val="00926167"/>
    <w:rsid w:val="00933F50"/>
    <w:rsid w:val="009501AB"/>
    <w:rsid w:val="00951050"/>
    <w:rsid w:val="009651D8"/>
    <w:rsid w:val="00972ABA"/>
    <w:rsid w:val="00981AEF"/>
    <w:rsid w:val="0099052C"/>
    <w:rsid w:val="009B46D9"/>
    <w:rsid w:val="009C5F92"/>
    <w:rsid w:val="009C61CE"/>
    <w:rsid w:val="009E20DB"/>
    <w:rsid w:val="00A648FF"/>
    <w:rsid w:val="00AC1607"/>
    <w:rsid w:val="00AD7588"/>
    <w:rsid w:val="00AF00D9"/>
    <w:rsid w:val="00AF466B"/>
    <w:rsid w:val="00B13D6F"/>
    <w:rsid w:val="00B25A97"/>
    <w:rsid w:val="00B626CF"/>
    <w:rsid w:val="00B77E21"/>
    <w:rsid w:val="00B93C5C"/>
    <w:rsid w:val="00BA4FF6"/>
    <w:rsid w:val="00BB1BB2"/>
    <w:rsid w:val="00BB244D"/>
    <w:rsid w:val="00BC43AA"/>
    <w:rsid w:val="00C15646"/>
    <w:rsid w:val="00C2048D"/>
    <w:rsid w:val="00C23E87"/>
    <w:rsid w:val="00C4723F"/>
    <w:rsid w:val="00C53DC0"/>
    <w:rsid w:val="00C5687A"/>
    <w:rsid w:val="00C82EB9"/>
    <w:rsid w:val="00CB1727"/>
    <w:rsid w:val="00CB49F5"/>
    <w:rsid w:val="00CB6320"/>
    <w:rsid w:val="00CD2181"/>
    <w:rsid w:val="00CF25B5"/>
    <w:rsid w:val="00D00615"/>
    <w:rsid w:val="00D00E98"/>
    <w:rsid w:val="00D3247E"/>
    <w:rsid w:val="00D4060D"/>
    <w:rsid w:val="00D4128C"/>
    <w:rsid w:val="00D43F88"/>
    <w:rsid w:val="00D8028A"/>
    <w:rsid w:val="00DA1F63"/>
    <w:rsid w:val="00DB52E1"/>
    <w:rsid w:val="00E126A0"/>
    <w:rsid w:val="00E2002B"/>
    <w:rsid w:val="00E32078"/>
    <w:rsid w:val="00E40CE5"/>
    <w:rsid w:val="00E51FEC"/>
    <w:rsid w:val="00E570E7"/>
    <w:rsid w:val="00E64B7F"/>
    <w:rsid w:val="00E70D27"/>
    <w:rsid w:val="00EA31D3"/>
    <w:rsid w:val="00EC0296"/>
    <w:rsid w:val="00EC377A"/>
    <w:rsid w:val="00ED30A8"/>
    <w:rsid w:val="00EE3F94"/>
    <w:rsid w:val="00F0497C"/>
    <w:rsid w:val="00F144D7"/>
    <w:rsid w:val="00F35D37"/>
    <w:rsid w:val="00F50484"/>
    <w:rsid w:val="00F55C80"/>
    <w:rsid w:val="00F738A4"/>
    <w:rsid w:val="00F83ACB"/>
    <w:rsid w:val="00FD0F61"/>
    <w:rsid w:val="00FD1B6C"/>
    <w:rsid w:val="00FD6803"/>
    <w:rsid w:val="00FE1D79"/>
  </w:rsids>
  <m:mathPr>
    <m:mathFont m:val="Cambria Math"/>
    <m:brkBin m:val="before"/>
    <m:brkBinSub m:val="--"/>
    <m:smallFrac m:val="0"/>
    <m:dispDef/>
    <m:lMargin m:val="0"/>
    <m:rMargin m:val="0"/>
    <m:defJc m:val="centerGroup"/>
    <m:wrapIndent m:val="1440"/>
    <m:intLim m:val="subSup"/>
    <m:naryLim m:val="undOvr"/>
  </m:mathPr>
  <w:themeFontLang w:val="lv-LV"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BB129"/>
  <w15:docId w15:val="{20BC90F4-D4F7-441B-8881-76ABFDC6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0445F"/>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apple-tab-span">
    <w:name w:val="apple-tab-span"/>
    <w:basedOn w:val="Noklusjumarindkopasfonts"/>
    <w:qFormat/>
    <w:rsid w:val="004D4D7C"/>
  </w:style>
  <w:style w:type="character" w:customStyle="1" w:styleId="GalveneRakstz">
    <w:name w:val="Galvene Rakstz."/>
    <w:basedOn w:val="Noklusjumarindkopasfonts"/>
    <w:link w:val="Galvene"/>
    <w:uiPriority w:val="99"/>
    <w:qFormat/>
    <w:rsid w:val="004D4D7C"/>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qFormat/>
    <w:rsid w:val="004D4D7C"/>
    <w:rPr>
      <w:rFonts w:ascii="Times New Roman" w:eastAsia="Times New Roman" w:hAnsi="Times New Roman" w:cs="Times New Roman"/>
      <w:sz w:val="24"/>
      <w:szCs w:val="24"/>
    </w:rPr>
  </w:style>
  <w:style w:type="character" w:styleId="Komentraatsauce">
    <w:name w:val="annotation reference"/>
    <w:basedOn w:val="Noklusjumarindkopasfonts"/>
    <w:uiPriority w:val="99"/>
    <w:semiHidden/>
    <w:unhideWhenUsed/>
    <w:qFormat/>
    <w:rsid w:val="0066526A"/>
    <w:rPr>
      <w:sz w:val="16"/>
      <w:szCs w:val="16"/>
    </w:rPr>
  </w:style>
  <w:style w:type="character" w:customStyle="1" w:styleId="KomentratekstsRakstz">
    <w:name w:val="Komentāra teksts Rakstz."/>
    <w:basedOn w:val="Noklusjumarindkopasfonts"/>
    <w:link w:val="Komentrateksts"/>
    <w:uiPriority w:val="99"/>
    <w:qFormat/>
    <w:rsid w:val="0066526A"/>
    <w:rPr>
      <w:rFonts w:ascii="Times New Roman" w:eastAsia="Times New Roman" w:hAnsi="Times New Roman" w:cs="Times New Roman"/>
      <w:sz w:val="20"/>
      <w:szCs w:val="20"/>
    </w:rPr>
  </w:style>
  <w:style w:type="character" w:customStyle="1" w:styleId="KomentratmaRakstz">
    <w:name w:val="Komentāra tēma Rakstz."/>
    <w:basedOn w:val="KomentratekstsRakstz"/>
    <w:link w:val="Komentratma"/>
    <w:uiPriority w:val="99"/>
    <w:semiHidden/>
    <w:qFormat/>
    <w:rsid w:val="0066526A"/>
    <w:rPr>
      <w:rFonts w:ascii="Times New Roman" w:eastAsia="Times New Roman" w:hAnsi="Times New Roman" w:cs="Times New Roman"/>
      <w:b/>
      <w:bCs/>
      <w:sz w:val="20"/>
      <w:szCs w:val="20"/>
    </w:rPr>
  </w:style>
  <w:style w:type="character" w:styleId="Rindiasnumurs">
    <w:name w:val="line number"/>
  </w:style>
  <w:style w:type="paragraph" w:customStyle="1" w:styleId="Heading">
    <w:name w:val="Heading"/>
    <w:basedOn w:val="Parasts"/>
    <w:next w:val="Pamatteksts"/>
    <w:qFormat/>
    <w:pPr>
      <w:keepNext/>
      <w:spacing w:before="240" w:after="120"/>
    </w:pPr>
    <w:rPr>
      <w:rFonts w:ascii="Liberation Sans" w:eastAsia="Microsoft YaHei" w:hAnsi="Liberation Sans" w:cs="Arial Unicode MS"/>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Unicode MS"/>
    </w:rPr>
  </w:style>
  <w:style w:type="paragraph" w:styleId="Parakstszemobjekta">
    <w:name w:val="caption"/>
    <w:basedOn w:val="Parasts"/>
    <w:qFormat/>
    <w:pPr>
      <w:suppressLineNumbers/>
      <w:spacing w:before="120" w:after="120"/>
    </w:pPr>
    <w:rPr>
      <w:rFonts w:cs="Arial Unicode MS"/>
      <w:i/>
      <w:iCs/>
    </w:rPr>
  </w:style>
  <w:style w:type="paragraph" w:customStyle="1" w:styleId="Index">
    <w:name w:val="Index"/>
    <w:basedOn w:val="Parasts"/>
    <w:qFormat/>
    <w:pPr>
      <w:suppressLineNumbers/>
    </w:pPr>
    <w:rPr>
      <w:rFonts w:cs="Arial Unicode MS"/>
    </w:rPr>
  </w:style>
  <w:style w:type="paragraph" w:styleId="Paraststmeklis">
    <w:name w:val="Normal (Web)"/>
    <w:basedOn w:val="Parasts"/>
    <w:uiPriority w:val="99"/>
    <w:semiHidden/>
    <w:unhideWhenUsed/>
    <w:qFormat/>
    <w:rsid w:val="004D4D7C"/>
    <w:pPr>
      <w:spacing w:beforeAutospacing="1" w:afterAutospacing="1"/>
    </w:pPr>
    <w:rPr>
      <w:lang w:val="en-US"/>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4D4D7C"/>
    <w:pPr>
      <w:tabs>
        <w:tab w:val="center" w:pos="4320"/>
        <w:tab w:val="right" w:pos="8640"/>
      </w:tabs>
    </w:pPr>
  </w:style>
  <w:style w:type="paragraph" w:styleId="Kjene">
    <w:name w:val="footer"/>
    <w:basedOn w:val="Parasts"/>
    <w:link w:val="KjeneRakstz"/>
    <w:uiPriority w:val="99"/>
    <w:unhideWhenUsed/>
    <w:rsid w:val="004D4D7C"/>
    <w:pPr>
      <w:tabs>
        <w:tab w:val="center" w:pos="4320"/>
        <w:tab w:val="right" w:pos="8640"/>
      </w:tabs>
    </w:pPr>
  </w:style>
  <w:style w:type="paragraph" w:styleId="Prskatjums">
    <w:name w:val="Revision"/>
    <w:uiPriority w:val="99"/>
    <w:semiHidden/>
    <w:qFormat/>
    <w:rsid w:val="00DB0851"/>
    <w:rPr>
      <w:rFonts w:ascii="Times New Roman" w:eastAsia="Times New Roman" w:hAnsi="Times New Roman" w:cs="Times New Roman"/>
      <w:sz w:val="24"/>
      <w:szCs w:val="24"/>
    </w:rPr>
  </w:style>
  <w:style w:type="paragraph" w:styleId="Komentrateksts">
    <w:name w:val="annotation text"/>
    <w:basedOn w:val="Parasts"/>
    <w:link w:val="KomentratekstsRakstz"/>
    <w:uiPriority w:val="99"/>
    <w:unhideWhenUsed/>
    <w:qFormat/>
    <w:rsid w:val="0066526A"/>
    <w:rPr>
      <w:sz w:val="20"/>
      <w:szCs w:val="20"/>
    </w:rPr>
  </w:style>
  <w:style w:type="paragraph" w:styleId="Komentratma">
    <w:name w:val="annotation subject"/>
    <w:basedOn w:val="Komentrateksts"/>
    <w:next w:val="Komentrateksts"/>
    <w:link w:val="KomentratmaRakstz"/>
    <w:uiPriority w:val="99"/>
    <w:semiHidden/>
    <w:unhideWhenUsed/>
    <w:qFormat/>
    <w:rsid w:val="0066526A"/>
    <w:rPr>
      <w:b/>
      <w:bCs/>
    </w:rPr>
  </w:style>
  <w:style w:type="paragraph" w:styleId="Balonteksts">
    <w:name w:val="Balloon Text"/>
    <w:basedOn w:val="Parasts"/>
    <w:link w:val="BalontekstsRakstz"/>
    <w:uiPriority w:val="99"/>
    <w:semiHidden/>
    <w:unhideWhenUsed/>
    <w:rsid w:val="005179F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179F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728355209093D419BB7798F138A99AD" ma:contentTypeVersion="14" ma:contentTypeDescription="Izveidot jaunu dokumentu." ma:contentTypeScope="" ma:versionID="9394553fd550ec453084282b0472a8be">
  <xsd:schema xmlns:xsd="http://www.w3.org/2001/XMLSchema" xmlns:xs="http://www.w3.org/2001/XMLSchema" xmlns:p="http://schemas.microsoft.com/office/2006/metadata/properties" xmlns:ns2="5f27b427-bc52-40b9-b4c8-42fbfa733c43" xmlns:ns3="eba9b022-a29f-4db0-81f3-5d5aa01ad8b2" targetNamespace="http://schemas.microsoft.com/office/2006/metadata/properties" ma:root="true" ma:fieldsID="8f827a7314a25e381eb4d52f54591302" ns2:_="" ns3:_="">
    <xsd:import namespace="5f27b427-bc52-40b9-b4c8-42fbfa733c43"/>
    <xsd:import namespace="eba9b022-a29f-4db0-81f3-5d5aa01ad8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7b427-bc52-40b9-b4c8-42fbfa733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9b022-a29f-4db0-81f3-5d5aa01ad8b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83a7d05-1f65-45e4-8922-725afbbeff38}" ma:internalName="TaxCatchAll" ma:showField="CatchAllData" ma:web="eba9b022-a29f-4db0-81f3-5d5aa01ad8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a9b022-a29f-4db0-81f3-5d5aa01ad8b2" xsi:nil="true"/>
    <lcf76f155ced4ddcb4097134ff3c332f xmlns="5f27b427-bc52-40b9-b4c8-42fbfa733c4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128ACF-F874-4612-9700-0EEACB2E4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7b427-bc52-40b9-b4c8-42fbfa733c43"/>
    <ds:schemaRef ds:uri="eba9b022-a29f-4db0-81f3-5d5aa01ad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8E66A4-0C42-41D3-9648-7795149A3ECF}">
  <ds:schemaRefs>
    <ds:schemaRef ds:uri="http://schemas.microsoft.com/office/2006/metadata/properties"/>
    <ds:schemaRef ds:uri="http://schemas.microsoft.com/office/infopath/2007/PartnerControls"/>
    <ds:schemaRef ds:uri="eba9b022-a29f-4db0-81f3-5d5aa01ad8b2"/>
    <ds:schemaRef ds:uri="5f27b427-bc52-40b9-b4c8-42fbfa733c43"/>
  </ds:schemaRefs>
</ds:datastoreItem>
</file>

<file path=customXml/itemProps3.xml><?xml version="1.0" encoding="utf-8"?>
<ds:datastoreItem xmlns:ds="http://schemas.openxmlformats.org/officeDocument/2006/customXml" ds:itemID="{E8C41EEA-89E8-4A29-B2D1-8265A2E04075}">
  <ds:schemaRefs>
    <ds:schemaRef ds:uri="http://schemas.openxmlformats.org/officeDocument/2006/bibliography"/>
  </ds:schemaRefs>
</ds:datastoreItem>
</file>

<file path=customXml/itemProps4.xml><?xml version="1.0" encoding="utf-8"?>
<ds:datastoreItem xmlns:ds="http://schemas.openxmlformats.org/officeDocument/2006/customXml" ds:itemID="{833E345F-4FAF-43D4-ABF9-3458F8599C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11704</Words>
  <Characters>66714</Characters>
  <Application>Microsoft Office Word</Application>
  <DocSecurity>0</DocSecurity>
  <Lines>555</Lines>
  <Paragraphs>156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Stuce</dc:creator>
  <dc:description/>
  <cp:lastModifiedBy>Laima Šmiukše</cp:lastModifiedBy>
  <cp:revision>4</cp:revision>
  <dcterms:created xsi:type="dcterms:W3CDTF">2026-08-26T06:31:00Z</dcterms:created>
  <dcterms:modified xsi:type="dcterms:W3CDTF">2026-08-26T07:16:00Z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0x0101004728355209093D419BB7798F138A99AD</vt:lpwstr>
  </property>
  <property fmtid="{D5CDD505-2E9C-101B-9397-08002B2CF9AE}" pid="3" name="MediaServiceImageTags">
    <vt:lpwstr/>
  </property>
</Properties>
</file>