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8AE" w:rsidRDefault="004248AE">
      <w:pPr>
        <w:pStyle w:val="Virsraksts1"/>
        <w:rPr>
          <w:rFonts w:ascii="Arial Narrow" w:hAnsi="Arial Narrow"/>
          <w:lang w:val="lv-LV"/>
        </w:rPr>
      </w:pPr>
    </w:p>
    <w:p w:rsidR="004248AE" w:rsidRDefault="00357F20">
      <w:pPr>
        <w:pStyle w:val="Bezatstarpm"/>
        <w:jc w:val="center"/>
        <w:rPr>
          <w:rFonts w:ascii="Arial Narrow" w:hAnsi="Arial Narrow"/>
          <w:sz w:val="22"/>
          <w:szCs w:val="22"/>
          <w:lang w:val="lv-LV"/>
        </w:rPr>
      </w:pPr>
      <w:r>
        <w:rPr>
          <w:rFonts w:ascii="Arial Narrow" w:hAnsi="Arial Narrow"/>
          <w:sz w:val="22"/>
          <w:szCs w:val="22"/>
          <w:lang w:val="lv-LV"/>
        </w:rPr>
        <w:t>RĪGAS VĒSTURISKĀ CENTRA SAGLABĀŠANAS UN ATTĪSTĪBAS PADOME</w:t>
      </w:r>
    </w:p>
    <w:p w:rsidR="004248AE" w:rsidRDefault="004248AE">
      <w:pPr>
        <w:jc w:val="both"/>
        <w:rPr>
          <w:rFonts w:ascii="Arial Narrow" w:hAnsi="Arial Narrow"/>
          <w:sz w:val="22"/>
          <w:szCs w:val="22"/>
        </w:rPr>
      </w:pPr>
    </w:p>
    <w:p w:rsidR="004248AE" w:rsidRDefault="00357F20">
      <w:pPr>
        <w:jc w:val="both"/>
        <w:rPr>
          <w:rFonts w:ascii="Arial Narrow" w:hAnsi="Arial Narrow"/>
          <w:sz w:val="22"/>
          <w:szCs w:val="22"/>
        </w:rPr>
      </w:pPr>
      <w:r>
        <w:rPr>
          <w:rFonts w:ascii="Arial Narrow" w:hAnsi="Arial Narrow"/>
          <w:sz w:val="22"/>
          <w:szCs w:val="22"/>
        </w:rPr>
        <w:t>2025. gada 2. jūlijs</w:t>
      </w:r>
    </w:p>
    <w:p w:rsidR="004248AE" w:rsidRDefault="004248AE">
      <w:pPr>
        <w:jc w:val="both"/>
        <w:rPr>
          <w:rFonts w:ascii="Arial Narrow" w:hAnsi="Arial Narrow"/>
          <w:sz w:val="22"/>
          <w:szCs w:val="22"/>
        </w:rPr>
      </w:pPr>
    </w:p>
    <w:p w:rsidR="004248AE" w:rsidRDefault="00357F20">
      <w:pPr>
        <w:jc w:val="both"/>
        <w:rPr>
          <w:rFonts w:ascii="Arial Narrow" w:hAnsi="Arial Narrow"/>
          <w:sz w:val="22"/>
          <w:szCs w:val="22"/>
        </w:rPr>
      </w:pPr>
      <w:r>
        <w:rPr>
          <w:rFonts w:ascii="Arial Narrow" w:hAnsi="Arial Narrow"/>
          <w:sz w:val="22"/>
          <w:szCs w:val="22"/>
        </w:rPr>
        <w:t>Nacionālā kultūras mantojuma pārvalde Rīgā, Pils ielā 22 (sēde notiek klātienē un attālināti).</w:t>
      </w:r>
    </w:p>
    <w:p w:rsidR="004248AE" w:rsidRDefault="004248AE">
      <w:pPr>
        <w:jc w:val="both"/>
        <w:rPr>
          <w:rFonts w:ascii="Arial Narrow" w:hAnsi="Arial Narrow"/>
          <w:sz w:val="22"/>
          <w:szCs w:val="22"/>
        </w:rPr>
      </w:pPr>
    </w:p>
    <w:p w:rsidR="004248AE" w:rsidRDefault="00357F20">
      <w:pPr>
        <w:jc w:val="center"/>
        <w:rPr>
          <w:rFonts w:ascii="Arial Narrow" w:hAnsi="Arial Narrow"/>
          <w:b/>
          <w:sz w:val="22"/>
          <w:szCs w:val="22"/>
        </w:rPr>
      </w:pPr>
      <w:r>
        <w:rPr>
          <w:rFonts w:ascii="Arial Narrow" w:hAnsi="Arial Narrow"/>
          <w:b/>
          <w:sz w:val="22"/>
          <w:szCs w:val="22"/>
        </w:rPr>
        <w:t>452. sēdes</w:t>
      </w:r>
    </w:p>
    <w:p w:rsidR="004248AE" w:rsidRDefault="00357F20">
      <w:pPr>
        <w:jc w:val="center"/>
        <w:rPr>
          <w:rFonts w:ascii="Arial Narrow" w:hAnsi="Arial Narrow"/>
          <w:b/>
          <w:sz w:val="22"/>
          <w:szCs w:val="22"/>
        </w:rPr>
      </w:pPr>
      <w:r>
        <w:rPr>
          <w:rFonts w:ascii="Arial Narrow" w:hAnsi="Arial Narrow"/>
          <w:b/>
          <w:sz w:val="22"/>
          <w:szCs w:val="22"/>
        </w:rPr>
        <w:t>PROTOKOLS</w:t>
      </w:r>
    </w:p>
    <w:p w:rsidR="004248AE" w:rsidRDefault="004248AE">
      <w:pPr>
        <w:jc w:val="both"/>
        <w:rPr>
          <w:rFonts w:ascii="Arial Narrow" w:hAnsi="Arial Narrow"/>
          <w:sz w:val="22"/>
          <w:szCs w:val="22"/>
        </w:rPr>
      </w:pPr>
    </w:p>
    <w:tbl>
      <w:tblPr>
        <w:tblW w:w="9747" w:type="dxa"/>
        <w:tblLayout w:type="fixed"/>
        <w:tblLook w:val="04A0" w:firstRow="1" w:lastRow="0" w:firstColumn="1" w:lastColumn="0" w:noHBand="0" w:noVBand="1"/>
      </w:tblPr>
      <w:tblGrid>
        <w:gridCol w:w="1915"/>
        <w:gridCol w:w="7832"/>
      </w:tblGrid>
      <w:tr w:rsidR="004248AE">
        <w:trPr>
          <w:trHeight w:val="346"/>
        </w:trPr>
        <w:tc>
          <w:tcPr>
            <w:tcW w:w="1915" w:type="dxa"/>
          </w:tcPr>
          <w:p w:rsidR="004248AE" w:rsidRDefault="00357F20">
            <w:pPr>
              <w:jc w:val="both"/>
              <w:rPr>
                <w:rFonts w:ascii="Arial Narrow" w:hAnsi="Arial Narrow"/>
                <w:sz w:val="22"/>
                <w:szCs w:val="22"/>
              </w:rPr>
            </w:pPr>
            <w:r>
              <w:rPr>
                <w:rFonts w:ascii="Arial Narrow" w:hAnsi="Arial Narrow"/>
                <w:sz w:val="22"/>
                <w:szCs w:val="22"/>
              </w:rPr>
              <w:t>Sēdē piedalās:</w:t>
            </w:r>
          </w:p>
        </w:tc>
        <w:tc>
          <w:tcPr>
            <w:tcW w:w="7831" w:type="dxa"/>
          </w:tcPr>
          <w:p w:rsidR="004248AE" w:rsidRDefault="00357F20">
            <w:pPr>
              <w:jc w:val="both"/>
              <w:rPr>
                <w:rFonts w:ascii="Arial Narrow" w:hAnsi="Arial Narrow"/>
                <w:sz w:val="22"/>
                <w:szCs w:val="22"/>
              </w:rPr>
            </w:pPr>
            <w:r>
              <w:rPr>
                <w:rFonts w:ascii="Arial Narrow" w:hAnsi="Arial Narrow"/>
                <w:b/>
                <w:bCs/>
                <w:sz w:val="22"/>
                <w:szCs w:val="22"/>
                <w:u w:val="single"/>
              </w:rPr>
              <w:t>Padomes locekļi (alfabēta kārtībā)</w:t>
            </w:r>
            <w:r>
              <w:rPr>
                <w:rFonts w:ascii="Arial Narrow" w:hAnsi="Arial Narrow"/>
                <w:sz w:val="22"/>
                <w:szCs w:val="22"/>
                <w:u w:val="single"/>
              </w:rPr>
              <w:t>:</w:t>
            </w:r>
            <w:r>
              <w:rPr>
                <w:rFonts w:ascii="Arial Narrow" w:hAnsi="Arial Narrow"/>
                <w:sz w:val="22"/>
                <w:szCs w:val="22"/>
              </w:rPr>
              <w:t xml:space="preserve">  Anna Ancāne, Jānis Asaris, Ināra Bula, Aigars Kušķis, Artūrs Lapiņš, Reinis Liepiņš, Baiba Moļņika</w:t>
            </w:r>
          </w:p>
          <w:p w:rsidR="004248AE" w:rsidRDefault="004248AE">
            <w:pPr>
              <w:jc w:val="both"/>
              <w:rPr>
                <w:rFonts w:ascii="Arial Narrow" w:hAnsi="Arial Narrow"/>
                <w:sz w:val="22"/>
                <w:szCs w:val="22"/>
              </w:rPr>
            </w:pPr>
          </w:p>
          <w:p w:rsidR="004248AE" w:rsidRDefault="004248AE">
            <w:pPr>
              <w:jc w:val="both"/>
              <w:rPr>
                <w:rFonts w:ascii="Arial Narrow" w:hAnsi="Arial Narrow"/>
                <w:sz w:val="22"/>
                <w:szCs w:val="22"/>
              </w:rPr>
            </w:pPr>
          </w:p>
          <w:p w:rsidR="004248AE" w:rsidRDefault="00357F20">
            <w:pPr>
              <w:jc w:val="both"/>
              <w:rPr>
                <w:rFonts w:ascii="Arial Narrow" w:hAnsi="Arial Narrow"/>
                <w:sz w:val="22"/>
                <w:szCs w:val="22"/>
              </w:rPr>
            </w:pPr>
            <w:r>
              <w:rPr>
                <w:rFonts w:ascii="Arial Narrow" w:hAnsi="Arial Narrow"/>
                <w:sz w:val="22"/>
                <w:szCs w:val="22"/>
              </w:rPr>
              <w:t>Viesturs Brūzis – Rīgas vēsturiskā centra saglabāšanas un attīstības padomes pieaicinātais eksperts</w:t>
            </w:r>
          </w:p>
          <w:p w:rsidR="004248AE" w:rsidRDefault="00357F20">
            <w:pPr>
              <w:jc w:val="both"/>
              <w:rPr>
                <w:rFonts w:ascii="Arial Narrow" w:hAnsi="Arial Narrow"/>
                <w:sz w:val="22"/>
                <w:szCs w:val="22"/>
              </w:rPr>
            </w:pPr>
            <w:r>
              <w:rPr>
                <w:rFonts w:ascii="Arial Narrow" w:hAnsi="Arial Narrow"/>
                <w:sz w:val="22"/>
                <w:szCs w:val="22"/>
              </w:rPr>
              <w:t>Baiba Erdmane – Nacionālās kultūras mantojuma pārvald</w:t>
            </w:r>
            <w:r>
              <w:rPr>
                <w:rFonts w:ascii="Arial Narrow" w:hAnsi="Arial Narrow"/>
                <w:sz w:val="22"/>
                <w:szCs w:val="22"/>
              </w:rPr>
              <w:t>es pieaicināts eksperts, jurists</w:t>
            </w:r>
          </w:p>
          <w:p w:rsidR="004248AE" w:rsidRDefault="00357F20">
            <w:pPr>
              <w:jc w:val="both"/>
              <w:rPr>
                <w:rFonts w:ascii="Arial Narrow" w:hAnsi="Arial Narrow"/>
                <w:sz w:val="22"/>
                <w:szCs w:val="22"/>
              </w:rPr>
            </w:pPr>
            <w:r>
              <w:rPr>
                <w:rFonts w:ascii="Arial Narrow" w:hAnsi="Arial Narrow"/>
                <w:sz w:val="22"/>
                <w:szCs w:val="22"/>
              </w:rPr>
              <w:t>Uģis Bratuškins – Rīgas vēsturiskā centra saglabāšanas un attīstības padomes pieaicinātais eksperts</w:t>
            </w:r>
          </w:p>
          <w:p w:rsidR="004248AE" w:rsidRDefault="00357F20">
            <w:pPr>
              <w:jc w:val="both"/>
              <w:rPr>
                <w:rFonts w:ascii="Arial Narrow" w:hAnsi="Arial Narrow"/>
                <w:sz w:val="22"/>
                <w:szCs w:val="22"/>
              </w:rPr>
            </w:pPr>
            <w:r>
              <w:rPr>
                <w:rFonts w:ascii="Arial Narrow" w:hAnsi="Arial Narrow"/>
                <w:sz w:val="22"/>
                <w:szCs w:val="22"/>
              </w:rPr>
              <w:t>Dana Stuce – Nacionālā kultūras mantojuma pārvalde</w:t>
            </w:r>
          </w:p>
          <w:p w:rsidR="004248AE" w:rsidRDefault="00357F20">
            <w:pPr>
              <w:jc w:val="both"/>
              <w:rPr>
                <w:rFonts w:ascii="Arial Narrow" w:hAnsi="Arial Narrow"/>
                <w:sz w:val="22"/>
                <w:szCs w:val="22"/>
              </w:rPr>
            </w:pPr>
            <w:r>
              <w:rPr>
                <w:rFonts w:ascii="Arial Narrow" w:hAnsi="Arial Narrow"/>
                <w:sz w:val="22"/>
                <w:szCs w:val="22"/>
              </w:rPr>
              <w:t>Marina Levina (attālināti)  – Nacionālā kultūras mantojuma pārvalde</w:t>
            </w:r>
          </w:p>
          <w:p w:rsidR="004248AE" w:rsidRDefault="00357F20">
            <w:pPr>
              <w:jc w:val="both"/>
              <w:rPr>
                <w:rFonts w:ascii="Arial Narrow" w:hAnsi="Arial Narrow"/>
                <w:sz w:val="22"/>
                <w:szCs w:val="22"/>
              </w:rPr>
            </w:pPr>
            <w:r>
              <w:rPr>
                <w:rFonts w:ascii="Arial Narrow" w:hAnsi="Arial Narrow"/>
                <w:sz w:val="22"/>
                <w:szCs w:val="22"/>
              </w:rPr>
              <w:t>Agat</w:t>
            </w:r>
            <w:r>
              <w:rPr>
                <w:rFonts w:ascii="Arial Narrow" w:hAnsi="Arial Narrow"/>
                <w:sz w:val="22"/>
                <w:szCs w:val="22"/>
              </w:rPr>
              <w:t>e Pudāne (attālināti) – Nacionālā kultūras matojuma pārvalde</w:t>
            </w:r>
          </w:p>
          <w:p w:rsidR="004248AE" w:rsidRDefault="00357F20">
            <w:pPr>
              <w:jc w:val="both"/>
              <w:rPr>
                <w:rFonts w:ascii="Arial Narrow" w:hAnsi="Arial Narrow"/>
                <w:sz w:val="22"/>
                <w:szCs w:val="22"/>
              </w:rPr>
            </w:pPr>
            <w:r>
              <w:rPr>
                <w:rFonts w:ascii="Arial Narrow" w:hAnsi="Arial Narrow"/>
                <w:sz w:val="22"/>
                <w:szCs w:val="22"/>
              </w:rPr>
              <w:t>Ilze Balode (attālināti) – Rīgas valstspilsētas pašvaldības Pilsētas attīstības departaments</w:t>
            </w:r>
          </w:p>
          <w:p w:rsidR="004248AE" w:rsidRDefault="00357F20">
            <w:pPr>
              <w:jc w:val="both"/>
              <w:rPr>
                <w:rFonts w:ascii="Arial Narrow" w:hAnsi="Arial Narrow"/>
                <w:sz w:val="22"/>
                <w:szCs w:val="22"/>
              </w:rPr>
            </w:pPr>
            <w:r>
              <w:rPr>
                <w:rFonts w:ascii="Arial Narrow" w:hAnsi="Arial Narrow"/>
                <w:sz w:val="22"/>
                <w:szCs w:val="22"/>
              </w:rPr>
              <w:t>Jānis Bērziņš – Rīgas valstspilsētas pašvaldības Pilsētas attīstības departaments</w:t>
            </w:r>
          </w:p>
          <w:p w:rsidR="004248AE" w:rsidRDefault="00357F20">
            <w:pPr>
              <w:jc w:val="both"/>
              <w:rPr>
                <w:rFonts w:ascii="Arial Narrow" w:hAnsi="Arial Narrow"/>
                <w:sz w:val="22"/>
                <w:szCs w:val="22"/>
              </w:rPr>
            </w:pPr>
            <w:r>
              <w:rPr>
                <w:rFonts w:ascii="Arial Narrow" w:hAnsi="Arial Narrow"/>
                <w:sz w:val="22"/>
                <w:szCs w:val="22"/>
              </w:rPr>
              <w:t>Katrīna Tretjakova –</w:t>
            </w:r>
            <w:r>
              <w:rPr>
                <w:rFonts w:ascii="Arial Narrow" w:hAnsi="Arial Narrow"/>
                <w:sz w:val="22"/>
                <w:szCs w:val="22"/>
              </w:rPr>
              <w:t xml:space="preserve"> Rīgas valstspilsētas pašvaldības Pilsētas attīstības departaments</w:t>
            </w:r>
          </w:p>
          <w:p w:rsidR="004248AE" w:rsidRDefault="004248AE">
            <w:pPr>
              <w:jc w:val="both"/>
              <w:rPr>
                <w:rFonts w:ascii="Arial Narrow" w:hAnsi="Arial Narrow"/>
                <w:sz w:val="22"/>
                <w:szCs w:val="22"/>
              </w:rPr>
            </w:pPr>
          </w:p>
          <w:p w:rsidR="004248AE" w:rsidRDefault="004248AE">
            <w:pPr>
              <w:jc w:val="both"/>
              <w:rPr>
                <w:rFonts w:ascii="Arial Narrow" w:hAnsi="Arial Narrow"/>
                <w:sz w:val="22"/>
                <w:szCs w:val="22"/>
              </w:rPr>
            </w:pPr>
          </w:p>
          <w:p w:rsidR="004248AE" w:rsidRDefault="004248AE">
            <w:pPr>
              <w:jc w:val="both"/>
              <w:rPr>
                <w:rFonts w:ascii="Arial Narrow" w:hAnsi="Arial Narrow"/>
                <w:sz w:val="22"/>
                <w:szCs w:val="22"/>
              </w:rPr>
            </w:pPr>
          </w:p>
          <w:p w:rsidR="004248AE" w:rsidRDefault="004248AE">
            <w:pPr>
              <w:jc w:val="both"/>
              <w:rPr>
                <w:rFonts w:ascii="Arial Narrow" w:hAnsi="Arial Narrow"/>
                <w:sz w:val="22"/>
                <w:szCs w:val="22"/>
              </w:rPr>
            </w:pPr>
          </w:p>
        </w:tc>
      </w:tr>
      <w:tr w:rsidR="004248AE">
        <w:trPr>
          <w:trHeight w:val="650"/>
        </w:trPr>
        <w:tc>
          <w:tcPr>
            <w:tcW w:w="1915" w:type="dxa"/>
          </w:tcPr>
          <w:p w:rsidR="004248AE" w:rsidRDefault="004248AE">
            <w:pPr>
              <w:jc w:val="both"/>
              <w:rPr>
                <w:rFonts w:ascii="Arial Narrow" w:eastAsia="Calibri" w:hAnsi="Arial Narrow"/>
                <w:sz w:val="22"/>
                <w:szCs w:val="22"/>
              </w:rPr>
            </w:pPr>
          </w:p>
        </w:tc>
        <w:tc>
          <w:tcPr>
            <w:tcW w:w="7831" w:type="dxa"/>
          </w:tcPr>
          <w:p w:rsidR="004248AE" w:rsidRDefault="00357F20">
            <w:pPr>
              <w:jc w:val="both"/>
              <w:rPr>
                <w:rFonts w:ascii="Arial Narrow" w:hAnsi="Arial Narrow"/>
                <w:sz w:val="22"/>
                <w:szCs w:val="22"/>
                <w:u w:val="single"/>
              </w:rPr>
            </w:pPr>
            <w:r>
              <w:rPr>
                <w:rFonts w:ascii="Arial Narrow" w:hAnsi="Arial Narrow"/>
                <w:b/>
                <w:bCs/>
                <w:sz w:val="22"/>
                <w:szCs w:val="22"/>
                <w:u w:val="single"/>
              </w:rPr>
              <w:t>Projektu pārstāvji</w:t>
            </w:r>
            <w:r>
              <w:rPr>
                <w:rFonts w:ascii="Arial Narrow" w:hAnsi="Arial Narrow"/>
                <w:sz w:val="22"/>
                <w:szCs w:val="22"/>
                <w:u w:val="single"/>
              </w:rPr>
              <w:t>:</w:t>
            </w:r>
          </w:p>
          <w:p w:rsidR="004248AE" w:rsidRDefault="004248AE">
            <w:pPr>
              <w:jc w:val="both"/>
              <w:rPr>
                <w:rFonts w:ascii="Arial Narrow" w:hAnsi="Arial Narrow"/>
                <w:sz w:val="22"/>
                <w:szCs w:val="22"/>
              </w:rPr>
            </w:pPr>
          </w:p>
          <w:p w:rsidR="004248AE" w:rsidRDefault="00357F20">
            <w:pPr>
              <w:jc w:val="both"/>
              <w:rPr>
                <w:rFonts w:ascii="Arial Narrow" w:hAnsi="Arial Narrow"/>
                <w:sz w:val="22"/>
                <w:szCs w:val="22"/>
              </w:rPr>
            </w:pPr>
            <w:r>
              <w:rPr>
                <w:rFonts w:ascii="Arial Narrow" w:hAnsi="Arial Narrow"/>
                <w:sz w:val="22"/>
                <w:szCs w:val="22"/>
              </w:rPr>
              <w:t>Renārs Liepiņš – Katrīnas iela 1;</w:t>
            </w:r>
          </w:p>
          <w:p w:rsidR="004248AE" w:rsidRDefault="00357F20">
            <w:pPr>
              <w:jc w:val="both"/>
              <w:rPr>
                <w:rFonts w:ascii="Arial Narrow" w:hAnsi="Arial Narrow"/>
                <w:sz w:val="22"/>
                <w:szCs w:val="22"/>
              </w:rPr>
            </w:pPr>
            <w:r>
              <w:rPr>
                <w:rFonts w:ascii="Arial Narrow" w:hAnsi="Arial Narrow"/>
                <w:sz w:val="22"/>
                <w:szCs w:val="22"/>
              </w:rPr>
              <w:t>Juris Bērziņš – E. Birznieka-Upīša 14;</w:t>
            </w:r>
          </w:p>
          <w:p w:rsidR="004248AE" w:rsidRDefault="004248AE">
            <w:pPr>
              <w:jc w:val="both"/>
              <w:rPr>
                <w:rFonts w:ascii="Arial Narrow" w:hAnsi="Arial Narrow"/>
                <w:sz w:val="22"/>
                <w:szCs w:val="22"/>
              </w:rPr>
            </w:pPr>
          </w:p>
          <w:p w:rsidR="004248AE" w:rsidRDefault="004248AE">
            <w:pPr>
              <w:jc w:val="both"/>
              <w:rPr>
                <w:rFonts w:ascii="Arial Narrow" w:hAnsi="Arial Narrow"/>
                <w:sz w:val="22"/>
                <w:szCs w:val="22"/>
              </w:rPr>
            </w:pPr>
          </w:p>
          <w:p w:rsidR="004248AE" w:rsidRDefault="004248AE">
            <w:pPr>
              <w:jc w:val="both"/>
              <w:rPr>
                <w:rFonts w:ascii="Arial Narrow" w:hAnsi="Arial Narrow"/>
                <w:sz w:val="22"/>
                <w:szCs w:val="22"/>
              </w:rPr>
            </w:pPr>
          </w:p>
          <w:p w:rsidR="004248AE" w:rsidRDefault="004248AE">
            <w:pPr>
              <w:jc w:val="both"/>
              <w:rPr>
                <w:rFonts w:ascii="Arial Narrow" w:hAnsi="Arial Narrow"/>
                <w:sz w:val="22"/>
                <w:szCs w:val="22"/>
              </w:rPr>
            </w:pPr>
          </w:p>
          <w:p w:rsidR="004248AE" w:rsidRDefault="004248AE">
            <w:pPr>
              <w:jc w:val="both"/>
              <w:rPr>
                <w:rFonts w:ascii="Arial Narrow" w:hAnsi="Arial Narrow"/>
                <w:sz w:val="22"/>
                <w:szCs w:val="22"/>
              </w:rPr>
            </w:pPr>
          </w:p>
        </w:tc>
      </w:tr>
    </w:tbl>
    <w:p w:rsidR="004248AE" w:rsidRDefault="004248AE">
      <w:pPr>
        <w:jc w:val="both"/>
        <w:rPr>
          <w:rFonts w:ascii="Arial Narrow" w:hAnsi="Arial Narrow"/>
          <w:sz w:val="22"/>
          <w:szCs w:val="22"/>
        </w:rPr>
      </w:pPr>
    </w:p>
    <w:p w:rsidR="004248AE" w:rsidRDefault="00357F20">
      <w:pPr>
        <w:jc w:val="both"/>
        <w:rPr>
          <w:rFonts w:ascii="Arial Narrow" w:hAnsi="Arial Narrow"/>
          <w:sz w:val="22"/>
          <w:szCs w:val="22"/>
        </w:rPr>
      </w:pPr>
      <w:r>
        <w:rPr>
          <w:rFonts w:ascii="Arial Narrow" w:hAnsi="Arial Narrow"/>
          <w:sz w:val="22"/>
          <w:szCs w:val="22"/>
        </w:rPr>
        <w:t>Sēdi vada: A. Lapiņš</w:t>
      </w:r>
    </w:p>
    <w:p w:rsidR="004248AE" w:rsidRDefault="00357F20">
      <w:pPr>
        <w:jc w:val="both"/>
        <w:rPr>
          <w:rFonts w:ascii="Arial Narrow" w:hAnsi="Arial Narrow"/>
          <w:sz w:val="22"/>
          <w:szCs w:val="22"/>
        </w:rPr>
      </w:pPr>
      <w:r>
        <w:rPr>
          <w:rFonts w:ascii="Arial Narrow" w:hAnsi="Arial Narrow"/>
          <w:sz w:val="22"/>
          <w:szCs w:val="22"/>
        </w:rPr>
        <w:t>Sēdi protokolē: L. Zonne-Zumberga</w:t>
      </w:r>
    </w:p>
    <w:p w:rsidR="004248AE" w:rsidRDefault="00357F20">
      <w:pPr>
        <w:rPr>
          <w:rFonts w:ascii="Arial Narrow" w:hAnsi="Arial Narrow"/>
          <w:sz w:val="22"/>
          <w:szCs w:val="22"/>
        </w:rPr>
      </w:pPr>
      <w:r>
        <w:rPr>
          <w:rFonts w:ascii="Arial Narrow" w:hAnsi="Arial Narrow"/>
          <w:sz w:val="22"/>
          <w:szCs w:val="22"/>
        </w:rPr>
        <w:t>Sēdi atklāj: 14.00</w:t>
      </w:r>
    </w:p>
    <w:p w:rsidR="004248AE" w:rsidRDefault="004248AE">
      <w:pPr>
        <w:rPr>
          <w:rFonts w:ascii="Arial Narrow" w:hAnsi="Arial Narrow"/>
          <w:sz w:val="22"/>
          <w:szCs w:val="22"/>
        </w:rPr>
      </w:pPr>
    </w:p>
    <w:p w:rsidR="004248AE" w:rsidRDefault="00357F20">
      <w:pPr>
        <w:jc w:val="both"/>
        <w:rPr>
          <w:rFonts w:ascii="Arial Narrow" w:hAnsi="Arial Narrow"/>
          <w:sz w:val="20"/>
          <w:szCs w:val="22"/>
        </w:rPr>
      </w:pPr>
      <w:r>
        <w:rPr>
          <w:rFonts w:ascii="Arial Narrow" w:hAnsi="Arial Narrow"/>
          <w:b/>
          <w:sz w:val="20"/>
          <w:szCs w:val="22"/>
          <w:u w:val="single"/>
        </w:rPr>
        <w:t>Izmantotie saīsinājumi:</w:t>
      </w:r>
      <w:r>
        <w:rPr>
          <w:rFonts w:ascii="Arial Narrow" w:hAnsi="Arial Narrow"/>
          <w:sz w:val="20"/>
          <w:szCs w:val="22"/>
        </w:rPr>
        <w:t xml:space="preserve"> Rīgas vēsturiskā centra saglabāšanas un attīstības padome (RVC SAP); Rīgas vēsturiskais centrs (RVC); Nacionālā kultūras mantojuma pārvalde (NKMP); Rīgas valstspilsētas pašvaldības Pilsētas attīstības departaments (PAD);</w:t>
      </w:r>
    </w:p>
    <w:p w:rsidR="004248AE" w:rsidRDefault="004248AE">
      <w:pPr>
        <w:rPr>
          <w:rFonts w:ascii="Arial Narrow" w:hAnsi="Arial Narrow"/>
          <w:sz w:val="22"/>
          <w:szCs w:val="22"/>
        </w:rPr>
      </w:pPr>
    </w:p>
    <w:p w:rsidR="004248AE" w:rsidRDefault="004248AE">
      <w:pPr>
        <w:rPr>
          <w:rFonts w:ascii="Arial Narrow" w:hAnsi="Arial Narrow"/>
          <w:sz w:val="22"/>
          <w:szCs w:val="22"/>
        </w:rPr>
      </w:pPr>
    </w:p>
    <w:tbl>
      <w:tblPr>
        <w:tblW w:w="8306" w:type="dxa"/>
        <w:jc w:val="center"/>
        <w:tblLayout w:type="fixed"/>
        <w:tblLook w:val="04A0" w:firstRow="1" w:lastRow="0" w:firstColumn="1" w:lastColumn="0" w:noHBand="0" w:noVBand="1"/>
      </w:tblPr>
      <w:tblGrid>
        <w:gridCol w:w="8306"/>
      </w:tblGrid>
      <w:tr w:rsidR="004248AE">
        <w:trPr>
          <w:jc w:val="center"/>
        </w:trPr>
        <w:tc>
          <w:tcPr>
            <w:tcW w:w="8306" w:type="dxa"/>
            <w:tcBorders>
              <w:bottom w:val="single" w:sz="4" w:space="0" w:color="000000"/>
            </w:tcBorders>
          </w:tcPr>
          <w:p w:rsidR="004248AE" w:rsidRDefault="004248AE">
            <w:pPr>
              <w:rPr>
                <w:rFonts w:ascii="Arial Narrow" w:hAnsi="Arial Narrow"/>
                <w:sz w:val="22"/>
                <w:szCs w:val="22"/>
              </w:rPr>
            </w:pPr>
          </w:p>
          <w:p w:rsidR="004248AE" w:rsidRDefault="00357F20">
            <w:pPr>
              <w:jc w:val="center"/>
              <w:rPr>
                <w:rFonts w:ascii="Arial Narrow" w:hAnsi="Arial Narrow"/>
                <w:b/>
                <w:bCs/>
                <w:sz w:val="22"/>
                <w:szCs w:val="22"/>
              </w:rPr>
            </w:pPr>
            <w:r>
              <w:rPr>
                <w:rFonts w:ascii="Arial Narrow" w:hAnsi="Arial Narrow"/>
                <w:b/>
                <w:bCs/>
                <w:sz w:val="22"/>
                <w:szCs w:val="22"/>
              </w:rPr>
              <w:t>1.</w:t>
            </w:r>
          </w:p>
          <w:p w:rsidR="004248AE" w:rsidRDefault="00357F20">
            <w:pPr>
              <w:pStyle w:val="Sarakstarindkopa"/>
              <w:ind w:left="0"/>
              <w:jc w:val="center"/>
              <w:rPr>
                <w:rFonts w:ascii="Arial Narrow" w:hAnsi="Arial Narrow"/>
                <w:b/>
                <w:sz w:val="22"/>
                <w:szCs w:val="22"/>
                <w:lang w:val="lv-LV"/>
              </w:rPr>
            </w:pPr>
            <w:r>
              <w:rPr>
                <w:rFonts w:ascii="Arial Narrow" w:hAnsi="Arial Narrow"/>
                <w:b/>
                <w:sz w:val="22"/>
                <w:szCs w:val="22"/>
                <w:lang w:val="lv-LV"/>
              </w:rPr>
              <w:t>Padom</w:t>
            </w:r>
            <w:r>
              <w:rPr>
                <w:rFonts w:ascii="Arial Narrow" w:hAnsi="Arial Narrow"/>
                <w:b/>
                <w:sz w:val="22"/>
                <w:szCs w:val="22"/>
                <w:lang w:val="lv-LV"/>
              </w:rPr>
              <w:t>es 452. sēdes darba kārtība</w:t>
            </w:r>
          </w:p>
        </w:tc>
      </w:tr>
    </w:tbl>
    <w:p w:rsidR="004248AE" w:rsidRDefault="004248AE">
      <w:pPr>
        <w:pStyle w:val="Sarakstarindkopa"/>
        <w:ind w:left="0"/>
        <w:jc w:val="both"/>
        <w:rPr>
          <w:rFonts w:ascii="Arial Narrow" w:hAnsi="Arial Narrow"/>
          <w:sz w:val="22"/>
          <w:szCs w:val="22"/>
          <w:lang w:val="lv-LV"/>
        </w:rPr>
      </w:pPr>
    </w:p>
    <w:p w:rsidR="004248AE" w:rsidRDefault="00357F20">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452. sēdes darba kārtību</w:t>
      </w:r>
    </w:p>
    <w:p w:rsidR="004248AE" w:rsidRDefault="004248AE">
      <w:pPr>
        <w:pStyle w:val="Sarakstarindkopa"/>
        <w:tabs>
          <w:tab w:val="left" w:pos="4320"/>
        </w:tabs>
        <w:ind w:left="0"/>
        <w:jc w:val="both"/>
        <w:rPr>
          <w:rFonts w:ascii="Arial Narrow" w:hAnsi="Arial Narrow"/>
          <w:sz w:val="22"/>
          <w:szCs w:val="22"/>
          <w:lang w:val="lv-LV"/>
        </w:rPr>
      </w:pPr>
    </w:p>
    <w:p w:rsidR="004248AE" w:rsidRDefault="004248AE">
      <w:pPr>
        <w:pStyle w:val="Sarakstarindkopa"/>
        <w:ind w:left="0"/>
        <w:jc w:val="both"/>
        <w:rPr>
          <w:rFonts w:ascii="Arial Narrow" w:hAnsi="Arial Narrow"/>
          <w:sz w:val="22"/>
          <w:szCs w:val="22"/>
          <w:lang w:val="lv-LV"/>
        </w:rPr>
      </w:pPr>
    </w:p>
    <w:p w:rsidR="004248AE" w:rsidRDefault="00357F20">
      <w:pPr>
        <w:pStyle w:val="Sarakstarindkopa"/>
        <w:tabs>
          <w:tab w:val="left" w:pos="3640"/>
        </w:tabs>
        <w:ind w:left="0"/>
        <w:jc w:val="both"/>
        <w:rPr>
          <w:rFonts w:ascii="Arial Narrow" w:hAnsi="Arial Narrow"/>
          <w:sz w:val="22"/>
          <w:szCs w:val="22"/>
          <w:lang w:val="lv-LV"/>
        </w:rPr>
      </w:pPr>
      <w:r>
        <w:rPr>
          <w:rFonts w:ascii="Arial Narrow" w:hAnsi="Arial Narrow"/>
          <w:sz w:val="22"/>
          <w:szCs w:val="22"/>
          <w:lang w:val="lv-LV"/>
        </w:rPr>
        <w:tab/>
      </w:r>
    </w:p>
    <w:tbl>
      <w:tblPr>
        <w:tblW w:w="8306" w:type="dxa"/>
        <w:jc w:val="center"/>
        <w:tblLayout w:type="fixed"/>
        <w:tblLook w:val="04A0" w:firstRow="1" w:lastRow="0" w:firstColumn="1" w:lastColumn="0" w:noHBand="0" w:noVBand="1"/>
      </w:tblPr>
      <w:tblGrid>
        <w:gridCol w:w="8306"/>
      </w:tblGrid>
      <w:tr w:rsidR="004248AE">
        <w:trPr>
          <w:jc w:val="center"/>
        </w:trPr>
        <w:tc>
          <w:tcPr>
            <w:tcW w:w="8306" w:type="dxa"/>
            <w:tcBorders>
              <w:bottom w:val="single" w:sz="4" w:space="0" w:color="000000"/>
            </w:tcBorders>
          </w:tcPr>
          <w:p w:rsidR="004248AE" w:rsidRDefault="00357F20">
            <w:pPr>
              <w:pStyle w:val="Sarakstarindkopa"/>
              <w:ind w:left="0"/>
              <w:jc w:val="center"/>
              <w:rPr>
                <w:rFonts w:ascii="Arial Narrow" w:hAnsi="Arial Narrow"/>
                <w:b/>
                <w:sz w:val="22"/>
                <w:szCs w:val="22"/>
                <w:lang w:val="lv-LV"/>
              </w:rPr>
            </w:pPr>
            <w:r>
              <w:rPr>
                <w:rFonts w:ascii="Arial Narrow" w:hAnsi="Arial Narrow"/>
                <w:b/>
                <w:sz w:val="22"/>
                <w:szCs w:val="22"/>
                <w:lang w:val="lv-LV"/>
              </w:rPr>
              <w:t>2.</w:t>
            </w:r>
          </w:p>
          <w:p w:rsidR="004248AE" w:rsidRDefault="00357F20">
            <w:pPr>
              <w:pStyle w:val="Sarakstarindkopa"/>
              <w:ind w:left="0"/>
              <w:jc w:val="center"/>
              <w:rPr>
                <w:rFonts w:ascii="Arial Narrow" w:hAnsi="Arial Narrow"/>
                <w:b/>
                <w:sz w:val="22"/>
                <w:szCs w:val="22"/>
                <w:lang w:val="lv-LV"/>
              </w:rPr>
            </w:pPr>
            <w:r>
              <w:rPr>
                <w:rFonts w:ascii="Arial Narrow" w:hAnsi="Arial Narrow"/>
                <w:b/>
                <w:sz w:val="22"/>
                <w:szCs w:val="22"/>
                <w:lang w:val="lv-LV"/>
              </w:rPr>
              <w:t>Padomes 453. sēde</w:t>
            </w:r>
          </w:p>
        </w:tc>
      </w:tr>
    </w:tbl>
    <w:p w:rsidR="004248AE" w:rsidRDefault="004248AE">
      <w:pPr>
        <w:jc w:val="both"/>
        <w:rPr>
          <w:rFonts w:ascii="Arial Narrow" w:hAnsi="Arial Narrow"/>
          <w:sz w:val="22"/>
          <w:szCs w:val="22"/>
        </w:rPr>
      </w:pPr>
    </w:p>
    <w:p w:rsidR="004248AE" w:rsidRDefault="00357F20">
      <w:pPr>
        <w:jc w:val="both"/>
        <w:rPr>
          <w:rFonts w:ascii="Arial Narrow" w:hAnsi="Arial Narrow"/>
          <w:sz w:val="22"/>
          <w:szCs w:val="22"/>
        </w:rPr>
      </w:pPr>
      <w:r>
        <w:rPr>
          <w:rFonts w:ascii="Arial Narrow" w:hAnsi="Arial Narrow"/>
          <w:sz w:val="22"/>
          <w:szCs w:val="22"/>
        </w:rPr>
        <w:t>Padome vienojas 453. sēdi provizoriski sasaukt 16. jūlijā vai 30. jūlijā.</w:t>
      </w:r>
    </w:p>
    <w:p w:rsidR="004248AE" w:rsidRDefault="004248AE">
      <w:pPr>
        <w:widowControl w:val="0"/>
        <w:jc w:val="both"/>
        <w:rPr>
          <w:rFonts w:ascii="Arial Narrow" w:hAnsi="Arial Narrow"/>
          <w:b/>
          <w:bCs/>
          <w:sz w:val="22"/>
          <w:szCs w:val="22"/>
        </w:rPr>
      </w:pPr>
    </w:p>
    <w:p w:rsidR="004248AE" w:rsidRDefault="004248AE">
      <w:pPr>
        <w:widowControl w:val="0"/>
        <w:jc w:val="both"/>
        <w:rPr>
          <w:rFonts w:ascii="Arial Narrow" w:hAnsi="Arial Narrow"/>
          <w:b/>
          <w:bCs/>
          <w:sz w:val="22"/>
          <w:szCs w:val="22"/>
        </w:rPr>
      </w:pPr>
    </w:p>
    <w:p w:rsidR="004248AE" w:rsidRDefault="004248AE">
      <w:pPr>
        <w:widowControl w:val="0"/>
        <w:jc w:val="both"/>
        <w:rPr>
          <w:rFonts w:ascii="Arial Narrow" w:hAnsi="Arial Narrow"/>
          <w:b/>
          <w:bCs/>
          <w:sz w:val="22"/>
          <w:szCs w:val="22"/>
        </w:rPr>
      </w:pPr>
    </w:p>
    <w:p w:rsidR="004248AE" w:rsidRDefault="00357F20">
      <w:pPr>
        <w:widowControl w:val="0"/>
        <w:jc w:val="center"/>
        <w:rPr>
          <w:rFonts w:ascii="Arial Narrow" w:hAnsi="Arial Narrow"/>
          <w:b/>
          <w:bCs/>
          <w:color w:val="000000"/>
          <w:sz w:val="22"/>
          <w:szCs w:val="22"/>
        </w:rPr>
      </w:pPr>
      <w:r>
        <w:rPr>
          <w:rFonts w:ascii="Arial Narrow" w:hAnsi="Arial Narrow"/>
          <w:b/>
          <w:bCs/>
          <w:color w:val="000000"/>
          <w:sz w:val="22"/>
          <w:szCs w:val="22"/>
        </w:rPr>
        <w:t>3.</w:t>
      </w:r>
    </w:p>
    <w:p w:rsidR="004248AE" w:rsidRDefault="00357F20">
      <w:pPr>
        <w:pBdr>
          <w:bottom w:val="single" w:sz="4" w:space="1" w:color="000000"/>
        </w:pBdr>
        <w:jc w:val="center"/>
        <w:rPr>
          <w:rFonts w:ascii="Arial Narrow" w:hAnsi="Arial Narrow" w:cs="Arial"/>
          <w:b/>
          <w:sz w:val="22"/>
        </w:rPr>
      </w:pPr>
      <w:r>
        <w:rPr>
          <w:rFonts w:ascii="Arial Narrow" w:hAnsi="Arial Narrow" w:cs="Arial"/>
          <w:b/>
          <w:sz w:val="22"/>
        </w:rPr>
        <w:t>Par</w:t>
      </w:r>
      <w:r>
        <w:t xml:space="preserve"> </w:t>
      </w:r>
      <w:r>
        <w:rPr>
          <w:rFonts w:ascii="Arial Narrow" w:hAnsi="Arial Narrow" w:cs="Arial"/>
          <w:b/>
          <w:sz w:val="22"/>
        </w:rPr>
        <w:t>konkursa uzvarētāja metu Katrīnas ielā 1, Rīgā, atkārtota izskatīšanu</w:t>
      </w:r>
    </w:p>
    <w:p w:rsidR="004248AE" w:rsidRDefault="00357F20">
      <w:pPr>
        <w:pBdr>
          <w:bottom w:val="single" w:sz="4" w:space="1" w:color="000000"/>
        </w:pBdr>
        <w:jc w:val="center"/>
        <w:rPr>
          <w:rFonts w:ascii="Arial Narrow" w:hAnsi="Arial Narrow"/>
          <w:sz w:val="22"/>
          <w:szCs w:val="22"/>
        </w:rPr>
      </w:pPr>
      <w:r>
        <w:rPr>
          <w:rFonts w:ascii="Arial Narrow" w:hAnsi="Arial Narrow" w:cs="Arial"/>
          <w:b/>
          <w:sz w:val="22"/>
        </w:rPr>
        <w:t>Iesniedzējs: SIA “bdcloft”;</w:t>
      </w:r>
    </w:p>
    <w:p w:rsidR="004248AE" w:rsidRDefault="004248AE">
      <w:pPr>
        <w:widowControl w:val="0"/>
        <w:jc w:val="both"/>
        <w:rPr>
          <w:rFonts w:ascii="Arial Narrow" w:hAnsi="Arial Narrow"/>
          <w:sz w:val="22"/>
          <w:szCs w:val="22"/>
        </w:rPr>
      </w:pPr>
    </w:p>
    <w:p w:rsidR="004248AE" w:rsidRDefault="00357F20">
      <w:pPr>
        <w:widowControl w:val="0"/>
        <w:jc w:val="both"/>
        <w:rPr>
          <w:rFonts w:ascii="Arial Narrow" w:hAnsi="Arial Narrow"/>
          <w:sz w:val="22"/>
          <w:szCs w:val="22"/>
        </w:rPr>
      </w:pPr>
      <w:r>
        <w:rPr>
          <w:rFonts w:ascii="Arial Narrow" w:hAnsi="Arial Narrow"/>
          <w:sz w:val="22"/>
          <w:szCs w:val="22"/>
        </w:rPr>
        <w:t>Renārs Liepiņš iesāk, atgādinot pat to, kas tika runāts 451. sēdē, kad jautājums tika skatīts pirmo reizi un informē, ka RVC SAP lūgtais žūrijas protokols ir sagatavots, tas tika iesūtīts RVC SAP locekļiem izskatīšanai pirms sē</w:t>
      </w:r>
      <w:r>
        <w:rPr>
          <w:rFonts w:ascii="Arial Narrow" w:hAnsi="Arial Narrow"/>
          <w:sz w:val="22"/>
          <w:szCs w:val="22"/>
        </w:rPr>
        <w:t>des. Vaicā, vai ir jautājumi.</w:t>
      </w:r>
    </w:p>
    <w:p w:rsidR="004248AE" w:rsidRDefault="004248AE">
      <w:pPr>
        <w:widowControl w:val="0"/>
        <w:jc w:val="both"/>
        <w:rPr>
          <w:rFonts w:ascii="Arial Narrow" w:hAnsi="Arial Narrow"/>
          <w:sz w:val="22"/>
          <w:szCs w:val="22"/>
        </w:rPr>
      </w:pPr>
    </w:p>
    <w:p w:rsidR="004248AE" w:rsidRDefault="00357F20">
      <w:pPr>
        <w:widowControl w:val="0"/>
        <w:jc w:val="both"/>
        <w:rPr>
          <w:rFonts w:ascii="Arial Narrow" w:hAnsi="Arial Narrow"/>
          <w:sz w:val="22"/>
          <w:szCs w:val="22"/>
        </w:rPr>
      </w:pPr>
      <w:r>
        <w:rPr>
          <w:rFonts w:ascii="Arial Narrow" w:hAnsi="Arial Narrow"/>
          <w:sz w:val="22"/>
          <w:szCs w:val="22"/>
        </w:rPr>
        <w:t>Reinis Liepiņš bilst, ka iesniegti bijuši veseli 15 varianti, kas liecina par interesi konkrētajā vietā būvēt. Pieņemot žūrijas lēmumu, pauž, ka pēc viņa domām vairāki citi projekti likušies vizuāli veiksmīgāki un interesantā</w:t>
      </w:r>
      <w:r>
        <w:rPr>
          <w:rFonts w:ascii="Arial Narrow" w:hAnsi="Arial Narrow"/>
          <w:sz w:val="22"/>
          <w:szCs w:val="22"/>
        </w:rPr>
        <w:t>ki. Atsaucās uz iepriekšējā sēdē runāto, ka fasāde no Katrīnas ielas puses nav likusies veiksmīga un norāda arī, ka sociālajos tīklos pie publicētajiem rezultātiem, komentāros tas parādījies.</w:t>
      </w:r>
    </w:p>
    <w:p w:rsidR="004248AE" w:rsidRDefault="004248AE">
      <w:pPr>
        <w:widowControl w:val="0"/>
        <w:jc w:val="both"/>
        <w:rPr>
          <w:rFonts w:ascii="Arial Narrow" w:hAnsi="Arial Narrow"/>
          <w:sz w:val="22"/>
          <w:szCs w:val="22"/>
        </w:rPr>
      </w:pPr>
    </w:p>
    <w:p w:rsidR="004248AE" w:rsidRDefault="00357F20">
      <w:pPr>
        <w:widowControl w:val="0"/>
        <w:jc w:val="both"/>
        <w:rPr>
          <w:rFonts w:ascii="Arial Narrow" w:hAnsi="Arial Narrow"/>
          <w:sz w:val="22"/>
          <w:szCs w:val="22"/>
        </w:rPr>
      </w:pPr>
      <w:r>
        <w:rPr>
          <w:rFonts w:ascii="Arial Narrow" w:hAnsi="Arial Narrow"/>
          <w:sz w:val="22"/>
          <w:szCs w:val="22"/>
        </w:rPr>
        <w:t>Renārs Liepiņš pauž, ka acīmredzot žūrijai bija iemesli tādam v</w:t>
      </w:r>
      <w:r>
        <w:rPr>
          <w:rFonts w:ascii="Arial Narrow" w:hAnsi="Arial Narrow"/>
          <w:sz w:val="22"/>
          <w:szCs w:val="22"/>
        </w:rPr>
        <w:t>ērtējumam un norāda, ka vizuāli veiksmīgākās idejas dabā nebija īstenojamas dažādu aspektu dēļ. Norāda, ka vienmēr izvēle ir arī kompromiss starp arhitektūru, funkciju, pilsētvidi, u.c. un nevar skatīties vienpusīgi.</w:t>
      </w:r>
    </w:p>
    <w:p w:rsidR="004248AE" w:rsidRDefault="004248AE">
      <w:pPr>
        <w:widowControl w:val="0"/>
        <w:jc w:val="both"/>
        <w:rPr>
          <w:rFonts w:ascii="Arial Narrow" w:hAnsi="Arial Narrow"/>
          <w:sz w:val="22"/>
          <w:szCs w:val="22"/>
        </w:rPr>
      </w:pPr>
    </w:p>
    <w:p w:rsidR="004248AE" w:rsidRDefault="00357F20">
      <w:pPr>
        <w:widowControl w:val="0"/>
        <w:jc w:val="both"/>
        <w:rPr>
          <w:rFonts w:ascii="Arial Narrow" w:hAnsi="Arial Narrow"/>
          <w:sz w:val="22"/>
          <w:szCs w:val="22"/>
        </w:rPr>
      </w:pPr>
      <w:r>
        <w:rPr>
          <w:rFonts w:ascii="Arial Narrow" w:hAnsi="Arial Narrow"/>
          <w:sz w:val="22"/>
          <w:szCs w:val="22"/>
        </w:rPr>
        <w:t>Artūrs Lapiņš piebilst, ka tas ir sapr</w:t>
      </w:r>
      <w:r>
        <w:rPr>
          <w:rFonts w:ascii="Arial Narrow" w:hAnsi="Arial Narrow"/>
          <w:sz w:val="22"/>
          <w:szCs w:val="22"/>
        </w:rPr>
        <w:t xml:space="preserve">otami. Vaicā, vai ēkas tēlu varētu tomēr uzlabot. </w:t>
      </w:r>
    </w:p>
    <w:p w:rsidR="004248AE" w:rsidRDefault="004248AE">
      <w:pPr>
        <w:widowControl w:val="0"/>
        <w:jc w:val="both"/>
        <w:rPr>
          <w:rFonts w:ascii="Arial Narrow" w:hAnsi="Arial Narrow"/>
          <w:sz w:val="22"/>
          <w:szCs w:val="22"/>
        </w:rPr>
      </w:pPr>
    </w:p>
    <w:p w:rsidR="004248AE" w:rsidRDefault="00357F20">
      <w:pPr>
        <w:widowControl w:val="0"/>
        <w:jc w:val="both"/>
        <w:rPr>
          <w:rFonts w:ascii="Arial Narrow" w:hAnsi="Arial Narrow"/>
          <w:sz w:val="22"/>
          <w:szCs w:val="22"/>
        </w:rPr>
      </w:pPr>
      <w:r>
        <w:rPr>
          <w:rFonts w:ascii="Arial Narrow" w:hAnsi="Arial Narrow"/>
          <w:sz w:val="22"/>
          <w:szCs w:val="22"/>
        </w:rPr>
        <w:t>Renārs Liepiņš iebilst, ka jāredz tālāk par “skaistu bildīti”, atkārtojot, ka vairāki darbi nebija tehniski īstenojami.</w:t>
      </w:r>
    </w:p>
    <w:p w:rsidR="004248AE" w:rsidRDefault="004248AE">
      <w:pPr>
        <w:widowControl w:val="0"/>
        <w:jc w:val="both"/>
        <w:rPr>
          <w:rFonts w:ascii="Arial Narrow" w:hAnsi="Arial Narrow"/>
          <w:sz w:val="22"/>
          <w:szCs w:val="22"/>
        </w:rPr>
      </w:pPr>
    </w:p>
    <w:p w:rsidR="004248AE" w:rsidRDefault="00357F20">
      <w:pPr>
        <w:widowControl w:val="0"/>
        <w:jc w:val="both"/>
        <w:rPr>
          <w:rFonts w:ascii="Arial Narrow" w:hAnsi="Arial Narrow"/>
          <w:sz w:val="22"/>
          <w:szCs w:val="22"/>
        </w:rPr>
      </w:pPr>
      <w:r>
        <w:rPr>
          <w:rFonts w:ascii="Arial Narrow" w:hAnsi="Arial Narrow"/>
          <w:sz w:val="22"/>
          <w:szCs w:val="22"/>
        </w:rPr>
        <w:t>Artūrs Lapiņš turpina domu, ka attīstītājs ir tiesīgs atpirkt cita darba ideju un t</w:t>
      </w:r>
      <w:r>
        <w:rPr>
          <w:rFonts w:ascii="Arial Narrow" w:hAnsi="Arial Narrow"/>
          <w:sz w:val="22"/>
          <w:szCs w:val="22"/>
        </w:rPr>
        <w:t>ās apvienot.</w:t>
      </w:r>
    </w:p>
    <w:p w:rsidR="004248AE" w:rsidRDefault="004248AE">
      <w:pPr>
        <w:widowControl w:val="0"/>
        <w:jc w:val="both"/>
        <w:rPr>
          <w:rFonts w:ascii="Arial Narrow" w:hAnsi="Arial Narrow"/>
          <w:sz w:val="22"/>
          <w:szCs w:val="22"/>
        </w:rPr>
      </w:pPr>
    </w:p>
    <w:p w:rsidR="004248AE" w:rsidRDefault="00357F20">
      <w:pPr>
        <w:widowControl w:val="0"/>
        <w:jc w:val="both"/>
        <w:rPr>
          <w:rFonts w:ascii="Arial Narrow" w:hAnsi="Arial Narrow"/>
          <w:sz w:val="22"/>
          <w:szCs w:val="22"/>
        </w:rPr>
      </w:pPr>
      <w:r>
        <w:rPr>
          <w:rFonts w:ascii="Arial Narrow" w:hAnsi="Arial Narrow"/>
          <w:sz w:val="22"/>
          <w:szCs w:val="22"/>
        </w:rPr>
        <w:t>Reinis Liepiņš pauž vēlmi kopīgi aplūkot pārējos darbus.</w:t>
      </w:r>
    </w:p>
    <w:p w:rsidR="004248AE" w:rsidRDefault="004248AE">
      <w:pPr>
        <w:widowControl w:val="0"/>
        <w:jc w:val="both"/>
        <w:rPr>
          <w:rFonts w:ascii="Arial Narrow" w:hAnsi="Arial Narrow"/>
          <w:sz w:val="22"/>
          <w:szCs w:val="22"/>
        </w:rPr>
      </w:pPr>
    </w:p>
    <w:p w:rsidR="004248AE" w:rsidRDefault="00357F20">
      <w:pPr>
        <w:widowControl w:val="0"/>
        <w:jc w:val="both"/>
        <w:rPr>
          <w:rFonts w:ascii="Arial Narrow" w:hAnsi="Arial Narrow"/>
          <w:sz w:val="22"/>
          <w:szCs w:val="22"/>
        </w:rPr>
      </w:pPr>
      <w:r>
        <w:rPr>
          <w:rFonts w:ascii="Arial Narrow" w:hAnsi="Arial Narrow"/>
          <w:sz w:val="22"/>
          <w:szCs w:val="22"/>
        </w:rPr>
        <w:t>Baiba Moļņika norāda, ka protokolā ir redzami ir žūrijas ieteikumi un vēlas zināt kā tos ņems vērā.</w:t>
      </w:r>
    </w:p>
    <w:p w:rsidR="004248AE" w:rsidRDefault="004248AE">
      <w:pPr>
        <w:widowControl w:val="0"/>
        <w:jc w:val="both"/>
        <w:rPr>
          <w:rFonts w:ascii="Arial Narrow" w:hAnsi="Arial Narrow"/>
          <w:sz w:val="22"/>
          <w:szCs w:val="22"/>
        </w:rPr>
      </w:pPr>
    </w:p>
    <w:p w:rsidR="004248AE" w:rsidRDefault="00357F20">
      <w:pPr>
        <w:widowControl w:val="0"/>
        <w:jc w:val="both"/>
        <w:rPr>
          <w:rFonts w:ascii="Arial Narrow" w:hAnsi="Arial Narrow"/>
          <w:sz w:val="22"/>
          <w:szCs w:val="22"/>
        </w:rPr>
      </w:pPr>
      <w:r>
        <w:rPr>
          <w:rFonts w:ascii="Arial Narrow" w:hAnsi="Arial Narrow"/>
          <w:sz w:val="22"/>
          <w:szCs w:val="22"/>
        </w:rPr>
        <w:t>Renārs Liepiņš pauž, ka, žūrijas locekļi pauduši katrs savu viedokli un, ja tos vis</w:t>
      </w:r>
      <w:r>
        <w:rPr>
          <w:rFonts w:ascii="Arial Narrow" w:hAnsi="Arial Narrow"/>
          <w:sz w:val="22"/>
          <w:szCs w:val="22"/>
        </w:rPr>
        <w:t>us saliek kopā, ēku uzbūvēt vispār neesot iespējams.</w:t>
      </w:r>
    </w:p>
    <w:p w:rsidR="004248AE" w:rsidRDefault="004248AE">
      <w:pPr>
        <w:widowControl w:val="0"/>
        <w:jc w:val="both"/>
        <w:rPr>
          <w:rFonts w:ascii="Arial Narrow" w:hAnsi="Arial Narrow"/>
          <w:sz w:val="22"/>
          <w:szCs w:val="22"/>
        </w:rPr>
      </w:pPr>
    </w:p>
    <w:p w:rsidR="004248AE" w:rsidRDefault="00357F20">
      <w:pPr>
        <w:widowControl w:val="0"/>
        <w:jc w:val="both"/>
        <w:rPr>
          <w:rFonts w:ascii="Arial Narrow" w:hAnsi="Arial Narrow"/>
          <w:sz w:val="22"/>
          <w:szCs w:val="22"/>
        </w:rPr>
      </w:pPr>
      <w:r>
        <w:rPr>
          <w:rFonts w:ascii="Arial Narrow" w:hAnsi="Arial Narrow"/>
          <w:sz w:val="22"/>
          <w:szCs w:val="22"/>
        </w:rPr>
        <w:t>Visi lasa uz ekrāna redzamos žūrijas ieteikumus.</w:t>
      </w:r>
    </w:p>
    <w:p w:rsidR="004248AE" w:rsidRDefault="004248AE">
      <w:pPr>
        <w:widowControl w:val="0"/>
        <w:jc w:val="both"/>
        <w:rPr>
          <w:rFonts w:ascii="Arial Narrow" w:hAnsi="Arial Narrow"/>
          <w:sz w:val="22"/>
          <w:szCs w:val="22"/>
        </w:rPr>
      </w:pPr>
    </w:p>
    <w:p w:rsidR="004248AE" w:rsidRDefault="00357F20">
      <w:pPr>
        <w:widowControl w:val="0"/>
        <w:jc w:val="both"/>
        <w:rPr>
          <w:rFonts w:ascii="Arial Narrow" w:hAnsi="Arial Narrow"/>
          <w:sz w:val="22"/>
          <w:szCs w:val="22"/>
        </w:rPr>
      </w:pPr>
      <w:r>
        <w:rPr>
          <w:rFonts w:ascii="Arial Narrow" w:hAnsi="Arial Narrow"/>
          <w:sz w:val="22"/>
          <w:szCs w:val="22"/>
        </w:rPr>
        <w:t>Artūrs Lapiņš vaicā, vai redz iespēju minētos komentārus īstenot.</w:t>
      </w:r>
    </w:p>
    <w:p w:rsidR="004248AE" w:rsidRDefault="004248AE">
      <w:pPr>
        <w:widowControl w:val="0"/>
        <w:jc w:val="both"/>
        <w:rPr>
          <w:rFonts w:ascii="Arial Narrow" w:hAnsi="Arial Narrow"/>
          <w:sz w:val="22"/>
          <w:szCs w:val="22"/>
        </w:rPr>
      </w:pPr>
    </w:p>
    <w:p w:rsidR="004248AE" w:rsidRDefault="00357F20">
      <w:pPr>
        <w:widowControl w:val="0"/>
        <w:jc w:val="both"/>
        <w:rPr>
          <w:rFonts w:ascii="Arial Narrow" w:hAnsi="Arial Narrow"/>
          <w:sz w:val="22"/>
          <w:szCs w:val="22"/>
        </w:rPr>
      </w:pPr>
      <w:r>
        <w:rPr>
          <w:rFonts w:ascii="Arial Narrow" w:hAnsi="Arial Narrow"/>
          <w:sz w:val="22"/>
          <w:szCs w:val="22"/>
        </w:rPr>
        <w:t>Renārs Liepiņš atbild, ka tie ir “sīkumi”, uz ko vairāki klātesošie iebilst.</w:t>
      </w:r>
    </w:p>
    <w:p w:rsidR="004248AE" w:rsidRDefault="004248AE">
      <w:pPr>
        <w:widowControl w:val="0"/>
        <w:jc w:val="both"/>
        <w:rPr>
          <w:rFonts w:ascii="Arial Narrow" w:hAnsi="Arial Narrow"/>
          <w:sz w:val="22"/>
          <w:szCs w:val="22"/>
        </w:rPr>
      </w:pPr>
    </w:p>
    <w:p w:rsidR="004248AE" w:rsidRDefault="00357F20">
      <w:pPr>
        <w:widowControl w:val="0"/>
        <w:jc w:val="both"/>
        <w:rPr>
          <w:rFonts w:ascii="Arial Narrow" w:hAnsi="Arial Narrow"/>
          <w:sz w:val="22"/>
          <w:szCs w:val="22"/>
        </w:rPr>
      </w:pPr>
      <w:r>
        <w:rPr>
          <w:rFonts w:ascii="Arial Narrow" w:hAnsi="Arial Narrow"/>
          <w:sz w:val="22"/>
          <w:szCs w:val="22"/>
        </w:rPr>
        <w:t xml:space="preserve">Aigars Kušķis un Baiba Moļņika uzsver punktu par piedomāšanu par fasādes kompozīciju no Katrīnas ielas puses. </w:t>
      </w:r>
    </w:p>
    <w:p w:rsidR="004248AE" w:rsidRDefault="004248AE">
      <w:pPr>
        <w:widowControl w:val="0"/>
        <w:jc w:val="both"/>
        <w:rPr>
          <w:rFonts w:ascii="Arial Narrow" w:hAnsi="Arial Narrow"/>
          <w:sz w:val="22"/>
          <w:szCs w:val="22"/>
        </w:rPr>
      </w:pPr>
    </w:p>
    <w:p w:rsidR="004248AE" w:rsidRDefault="00357F20">
      <w:pPr>
        <w:widowControl w:val="0"/>
        <w:jc w:val="both"/>
        <w:rPr>
          <w:rFonts w:ascii="Arial Narrow" w:hAnsi="Arial Narrow"/>
          <w:sz w:val="22"/>
          <w:szCs w:val="22"/>
        </w:rPr>
      </w:pPr>
      <w:r>
        <w:rPr>
          <w:rFonts w:ascii="Arial Narrow" w:hAnsi="Arial Narrow"/>
          <w:sz w:val="22"/>
          <w:szCs w:val="22"/>
        </w:rPr>
        <w:t xml:space="preserve">Renārs Liepiņš secīgi uz ekrāna prezentē pārējos konkursa darbus un komentē kādi normatīvi katrā piedāvājumā tikuši pārkāpti, padarot piedāvāto </w:t>
      </w:r>
      <w:r>
        <w:rPr>
          <w:rFonts w:ascii="Arial Narrow" w:hAnsi="Arial Narrow"/>
          <w:sz w:val="22"/>
          <w:szCs w:val="22"/>
        </w:rPr>
        <w:t>neīstenojamu.</w:t>
      </w:r>
    </w:p>
    <w:p w:rsidR="004248AE" w:rsidRDefault="004248AE">
      <w:pPr>
        <w:widowControl w:val="0"/>
        <w:jc w:val="both"/>
        <w:rPr>
          <w:rFonts w:ascii="Arial Narrow" w:hAnsi="Arial Narrow"/>
          <w:sz w:val="22"/>
          <w:szCs w:val="22"/>
        </w:rPr>
      </w:pPr>
    </w:p>
    <w:p w:rsidR="004248AE" w:rsidRDefault="00357F20">
      <w:pPr>
        <w:widowControl w:val="0"/>
        <w:jc w:val="both"/>
        <w:rPr>
          <w:rFonts w:ascii="Arial Narrow" w:hAnsi="Arial Narrow"/>
          <w:sz w:val="22"/>
          <w:szCs w:val="22"/>
        </w:rPr>
      </w:pPr>
      <w:r>
        <w:rPr>
          <w:rFonts w:ascii="Arial Narrow" w:hAnsi="Arial Narrow"/>
          <w:sz w:val="22"/>
          <w:szCs w:val="22"/>
        </w:rPr>
        <w:t>Reinis Liepiņš vaicā, vai tie, kas “nav iespējami” nemaz netika vērtēti.</w:t>
      </w:r>
    </w:p>
    <w:p w:rsidR="004248AE" w:rsidRDefault="004248AE">
      <w:pPr>
        <w:widowControl w:val="0"/>
        <w:jc w:val="both"/>
        <w:rPr>
          <w:rFonts w:ascii="Arial Narrow" w:hAnsi="Arial Narrow"/>
          <w:sz w:val="22"/>
          <w:szCs w:val="22"/>
        </w:rPr>
      </w:pPr>
    </w:p>
    <w:p w:rsidR="004248AE" w:rsidRDefault="00357F20">
      <w:pPr>
        <w:widowControl w:val="0"/>
        <w:jc w:val="both"/>
        <w:rPr>
          <w:rFonts w:ascii="Arial Narrow" w:hAnsi="Arial Narrow"/>
          <w:sz w:val="22"/>
          <w:szCs w:val="22"/>
        </w:rPr>
      </w:pPr>
      <w:r>
        <w:rPr>
          <w:rFonts w:ascii="Arial Narrow" w:hAnsi="Arial Narrow"/>
          <w:sz w:val="22"/>
          <w:szCs w:val="22"/>
        </w:rPr>
        <w:lastRenderedPageBreak/>
        <w:t>Renārs Liepiņš atbild, ka tika izskatīti, taču tiem netika piešķirtas vietas.</w:t>
      </w:r>
    </w:p>
    <w:p w:rsidR="004248AE" w:rsidRDefault="004248AE">
      <w:pPr>
        <w:widowControl w:val="0"/>
        <w:jc w:val="both"/>
        <w:rPr>
          <w:rFonts w:ascii="Arial Narrow" w:hAnsi="Arial Narrow"/>
          <w:sz w:val="22"/>
          <w:szCs w:val="22"/>
        </w:rPr>
      </w:pPr>
    </w:p>
    <w:p w:rsidR="004248AE" w:rsidRDefault="00357F20">
      <w:pPr>
        <w:widowControl w:val="0"/>
        <w:jc w:val="both"/>
        <w:rPr>
          <w:rFonts w:ascii="Arial Narrow" w:hAnsi="Arial Narrow"/>
          <w:sz w:val="22"/>
          <w:szCs w:val="22"/>
        </w:rPr>
      </w:pPr>
      <w:r>
        <w:rPr>
          <w:rFonts w:ascii="Arial Narrow" w:hAnsi="Arial Narrow"/>
          <w:sz w:val="22"/>
          <w:szCs w:val="22"/>
        </w:rPr>
        <w:t>Baiba Moļņika lūdz vairāk informācijas par koku, kura dēļ vairākus piedāvājumus nevar īs</w:t>
      </w:r>
      <w:r>
        <w:rPr>
          <w:rFonts w:ascii="Arial Narrow" w:hAnsi="Arial Narrow"/>
          <w:sz w:val="22"/>
          <w:szCs w:val="22"/>
        </w:rPr>
        <w:t>tenot.</w:t>
      </w:r>
    </w:p>
    <w:p w:rsidR="004248AE" w:rsidRDefault="004248AE">
      <w:pPr>
        <w:widowControl w:val="0"/>
        <w:jc w:val="both"/>
        <w:rPr>
          <w:rFonts w:ascii="Arial Narrow" w:hAnsi="Arial Narrow"/>
          <w:sz w:val="22"/>
          <w:szCs w:val="22"/>
        </w:rPr>
      </w:pPr>
    </w:p>
    <w:p w:rsidR="004248AE" w:rsidRDefault="00357F20">
      <w:pPr>
        <w:widowControl w:val="0"/>
        <w:jc w:val="both"/>
        <w:rPr>
          <w:rFonts w:ascii="Arial Narrow" w:hAnsi="Arial Narrow"/>
          <w:sz w:val="22"/>
          <w:szCs w:val="22"/>
        </w:rPr>
      </w:pPr>
      <w:r>
        <w:rPr>
          <w:rFonts w:ascii="Arial Narrow" w:hAnsi="Arial Narrow"/>
          <w:sz w:val="22"/>
          <w:szCs w:val="22"/>
        </w:rPr>
        <w:t>Renārs Liepiņš skaidro, ka to nav atļauts cirst un tiek precizēts, ka ieceres nevarēja pārveidot tā, lai to varētu savietot ar koka saglabāšanu. Papildus Renārs Liepiņš pauž, ka pēc Viestura Brūža sniegtās informācijas konkurss nebija rīkojams un n</w:t>
      </w:r>
      <w:r>
        <w:rPr>
          <w:rFonts w:ascii="Arial Narrow" w:hAnsi="Arial Narrow"/>
          <w:sz w:val="22"/>
          <w:szCs w:val="22"/>
        </w:rPr>
        <w:t>o PAD puses kļūdaini pieprasīts.</w:t>
      </w:r>
    </w:p>
    <w:p w:rsidR="004248AE" w:rsidRDefault="004248AE">
      <w:pPr>
        <w:widowControl w:val="0"/>
        <w:jc w:val="both"/>
        <w:rPr>
          <w:rFonts w:ascii="Arial Narrow" w:hAnsi="Arial Narrow"/>
          <w:sz w:val="22"/>
          <w:szCs w:val="22"/>
        </w:rPr>
      </w:pPr>
    </w:p>
    <w:p w:rsidR="004248AE" w:rsidRDefault="00357F20">
      <w:pPr>
        <w:widowControl w:val="0"/>
        <w:jc w:val="both"/>
        <w:rPr>
          <w:rFonts w:ascii="Arial Narrow" w:hAnsi="Arial Narrow"/>
          <w:sz w:val="22"/>
          <w:szCs w:val="22"/>
        </w:rPr>
      </w:pPr>
      <w:r>
        <w:rPr>
          <w:rFonts w:ascii="Arial Narrow" w:hAnsi="Arial Narrow"/>
          <w:sz w:val="22"/>
          <w:szCs w:val="22"/>
        </w:rPr>
        <w:t>Ināra Bula atkārto jau iepriekš teikto, norādot, ka žūrijas protokola pirmā rindkopa par konkrēto ēku ir diezgan ‘jaudīga”, vaicā vēlreiz, kā plānots to risināt.</w:t>
      </w:r>
    </w:p>
    <w:p w:rsidR="004248AE" w:rsidRDefault="004248AE">
      <w:pPr>
        <w:widowControl w:val="0"/>
        <w:jc w:val="both"/>
        <w:rPr>
          <w:rFonts w:ascii="Arial Narrow" w:hAnsi="Arial Narrow"/>
          <w:sz w:val="22"/>
          <w:szCs w:val="22"/>
        </w:rPr>
      </w:pPr>
    </w:p>
    <w:p w:rsidR="004248AE" w:rsidRDefault="00357F20">
      <w:pPr>
        <w:widowControl w:val="0"/>
        <w:jc w:val="both"/>
        <w:rPr>
          <w:rFonts w:ascii="Arial Narrow" w:hAnsi="Arial Narrow"/>
          <w:sz w:val="22"/>
          <w:szCs w:val="22"/>
        </w:rPr>
      </w:pPr>
      <w:r>
        <w:rPr>
          <w:rFonts w:ascii="Arial Narrow" w:hAnsi="Arial Narrow"/>
          <w:sz w:val="22"/>
          <w:szCs w:val="22"/>
        </w:rPr>
        <w:t>Renārs Liepiņš norāda, ka rakstītajā “samaisīts kopā vairāk</w:t>
      </w:r>
      <w:r>
        <w:rPr>
          <w:rFonts w:ascii="Arial Narrow" w:hAnsi="Arial Narrow"/>
          <w:sz w:val="22"/>
          <w:szCs w:val="22"/>
        </w:rPr>
        <w:t>u žūrijas locekļu viedoklis”, daļai risinājums patika, daļai nē.</w:t>
      </w:r>
    </w:p>
    <w:p w:rsidR="004248AE" w:rsidRDefault="004248AE">
      <w:pPr>
        <w:widowControl w:val="0"/>
        <w:jc w:val="both"/>
        <w:rPr>
          <w:rFonts w:ascii="Arial Narrow" w:hAnsi="Arial Narrow"/>
          <w:sz w:val="22"/>
          <w:szCs w:val="22"/>
        </w:rPr>
      </w:pPr>
    </w:p>
    <w:p w:rsidR="004248AE" w:rsidRDefault="00357F20">
      <w:pPr>
        <w:widowControl w:val="0"/>
        <w:jc w:val="both"/>
        <w:rPr>
          <w:rFonts w:ascii="Arial Narrow" w:hAnsi="Arial Narrow"/>
          <w:sz w:val="22"/>
          <w:szCs w:val="22"/>
        </w:rPr>
      </w:pPr>
      <w:r>
        <w:rPr>
          <w:rFonts w:ascii="Arial Narrow" w:hAnsi="Arial Narrow"/>
          <w:sz w:val="22"/>
          <w:szCs w:val="22"/>
        </w:rPr>
        <w:t>Ināra Bula izceļ, ka jautājumā par fasādēm, par ieejām žūrijas locekļu viedokļi tomēr sakrīt. Norāda, ka jautājums par kultūrvēsturisko ainavu nav mazsvarīgs.</w:t>
      </w:r>
    </w:p>
    <w:p w:rsidR="004248AE" w:rsidRDefault="004248AE">
      <w:pPr>
        <w:widowControl w:val="0"/>
        <w:jc w:val="both"/>
        <w:rPr>
          <w:rFonts w:ascii="Arial Narrow" w:hAnsi="Arial Narrow"/>
          <w:sz w:val="22"/>
          <w:szCs w:val="22"/>
        </w:rPr>
      </w:pPr>
    </w:p>
    <w:p w:rsidR="004248AE" w:rsidRDefault="00357F20">
      <w:pPr>
        <w:widowControl w:val="0"/>
        <w:jc w:val="both"/>
        <w:rPr>
          <w:rFonts w:ascii="Arial Narrow" w:hAnsi="Arial Narrow"/>
          <w:sz w:val="22"/>
          <w:szCs w:val="22"/>
        </w:rPr>
      </w:pPr>
      <w:r>
        <w:rPr>
          <w:rFonts w:ascii="Arial Narrow" w:hAnsi="Arial Narrow"/>
          <w:sz w:val="22"/>
          <w:szCs w:val="22"/>
        </w:rPr>
        <w:t>Renārs Liepiņš pauž, ka risinā</w:t>
      </w:r>
      <w:r>
        <w:rPr>
          <w:rFonts w:ascii="Arial Narrow" w:hAnsi="Arial Narrow"/>
          <w:sz w:val="22"/>
          <w:szCs w:val="22"/>
        </w:rPr>
        <w:t>jums tomēr ir saņēmis pirmo vietu, bet komentētā protokola sadaļa ir paredzēta tam, lai tiktu izcelts sliktākais. Tajā pašā laikā piekrīt, ka izmaiņas vēl noteikti būs un ir vēlme iegūt kvalitatīvu rezultātu.</w:t>
      </w:r>
    </w:p>
    <w:p w:rsidR="004248AE" w:rsidRDefault="004248AE">
      <w:pPr>
        <w:widowControl w:val="0"/>
        <w:jc w:val="both"/>
        <w:rPr>
          <w:rFonts w:ascii="Arial Narrow" w:hAnsi="Arial Narrow"/>
          <w:sz w:val="22"/>
          <w:szCs w:val="22"/>
        </w:rPr>
      </w:pPr>
    </w:p>
    <w:p w:rsidR="004248AE" w:rsidRDefault="00357F20">
      <w:pPr>
        <w:widowControl w:val="0"/>
        <w:jc w:val="both"/>
        <w:rPr>
          <w:rFonts w:ascii="Arial Narrow" w:hAnsi="Arial Narrow"/>
          <w:sz w:val="22"/>
          <w:szCs w:val="22"/>
        </w:rPr>
      </w:pPr>
      <w:r>
        <w:rPr>
          <w:rFonts w:ascii="Arial Narrow" w:hAnsi="Arial Narrow"/>
          <w:sz w:val="22"/>
          <w:szCs w:val="22"/>
        </w:rPr>
        <w:t xml:space="preserve">Aigars Kušķis vaicā vai jau uzsāktas pārrunas </w:t>
      </w:r>
      <w:r>
        <w:rPr>
          <w:rFonts w:ascii="Arial Narrow" w:hAnsi="Arial Narrow"/>
          <w:sz w:val="22"/>
          <w:szCs w:val="22"/>
        </w:rPr>
        <w:t>ar uzvarētāju.</w:t>
      </w:r>
    </w:p>
    <w:p w:rsidR="004248AE" w:rsidRDefault="004248AE">
      <w:pPr>
        <w:widowControl w:val="0"/>
        <w:jc w:val="both"/>
        <w:rPr>
          <w:rFonts w:ascii="Arial Narrow" w:hAnsi="Arial Narrow"/>
          <w:sz w:val="22"/>
          <w:szCs w:val="22"/>
        </w:rPr>
      </w:pPr>
    </w:p>
    <w:p w:rsidR="004248AE" w:rsidRDefault="00357F20">
      <w:pPr>
        <w:widowControl w:val="0"/>
        <w:jc w:val="both"/>
        <w:rPr>
          <w:rFonts w:ascii="Arial Narrow" w:hAnsi="Arial Narrow"/>
          <w:sz w:val="22"/>
          <w:szCs w:val="22"/>
        </w:rPr>
      </w:pPr>
      <w:r>
        <w:rPr>
          <w:rFonts w:ascii="Arial Narrow" w:hAnsi="Arial Narrow"/>
          <w:sz w:val="22"/>
          <w:szCs w:val="22"/>
        </w:rPr>
        <w:t xml:space="preserve">Renārs Liepiņš atbild, ka uzsākta sadarbība, saņemts papildu materiāls un piemetina, ka aplūkotā vizualizācija nav veiksmīgākā.  </w:t>
      </w:r>
    </w:p>
    <w:p w:rsidR="004248AE" w:rsidRDefault="004248AE">
      <w:pPr>
        <w:widowControl w:val="0"/>
        <w:jc w:val="both"/>
        <w:rPr>
          <w:rFonts w:ascii="Arial Narrow" w:hAnsi="Arial Narrow"/>
          <w:sz w:val="22"/>
          <w:szCs w:val="22"/>
        </w:rPr>
      </w:pPr>
    </w:p>
    <w:p w:rsidR="004248AE" w:rsidRDefault="00357F20">
      <w:pPr>
        <w:widowControl w:val="0"/>
        <w:jc w:val="both"/>
        <w:rPr>
          <w:rFonts w:ascii="Arial Narrow" w:hAnsi="Arial Narrow"/>
          <w:sz w:val="22"/>
          <w:szCs w:val="22"/>
        </w:rPr>
      </w:pPr>
      <w:r>
        <w:rPr>
          <w:rFonts w:ascii="Arial Narrow" w:hAnsi="Arial Narrow"/>
          <w:sz w:val="22"/>
          <w:szCs w:val="22"/>
        </w:rPr>
        <w:t xml:space="preserve">Turpinās diskusija par to, vai iespējami uzlabojumi, RVC SAP locekļi atkāroti izceļ kritiku pret fasādi </w:t>
      </w:r>
      <w:r>
        <w:rPr>
          <w:rFonts w:ascii="Arial Narrow" w:hAnsi="Arial Narrow"/>
          <w:sz w:val="22"/>
          <w:szCs w:val="22"/>
        </w:rPr>
        <w:t>Katrīnas ielas pusē.</w:t>
      </w:r>
    </w:p>
    <w:p w:rsidR="004248AE" w:rsidRDefault="004248AE">
      <w:pPr>
        <w:widowControl w:val="0"/>
        <w:jc w:val="both"/>
        <w:rPr>
          <w:rFonts w:ascii="Arial Narrow" w:hAnsi="Arial Narrow"/>
          <w:sz w:val="22"/>
          <w:szCs w:val="22"/>
        </w:rPr>
      </w:pPr>
    </w:p>
    <w:p w:rsidR="004248AE" w:rsidRDefault="004248AE">
      <w:pPr>
        <w:widowControl w:val="0"/>
        <w:jc w:val="both"/>
        <w:rPr>
          <w:rFonts w:ascii="Arial Narrow" w:hAnsi="Arial Narrow"/>
          <w:sz w:val="22"/>
          <w:szCs w:val="22"/>
        </w:rPr>
      </w:pPr>
    </w:p>
    <w:p w:rsidR="004248AE" w:rsidRDefault="004248AE">
      <w:pPr>
        <w:widowControl w:val="0"/>
        <w:jc w:val="both"/>
        <w:rPr>
          <w:rFonts w:ascii="Arial Narrow" w:hAnsi="Arial Narrow"/>
          <w:sz w:val="22"/>
          <w:szCs w:val="22"/>
        </w:rPr>
      </w:pPr>
    </w:p>
    <w:p w:rsidR="004248AE" w:rsidRDefault="00357F20">
      <w:pPr>
        <w:widowControl w:val="0"/>
        <w:jc w:val="both"/>
        <w:rPr>
          <w:rFonts w:ascii="Arial Narrow" w:hAnsi="Arial Narrow"/>
          <w:sz w:val="22"/>
          <w:szCs w:val="22"/>
        </w:rPr>
      </w:pPr>
      <w:r>
        <w:rPr>
          <w:rFonts w:ascii="Arial Narrow" w:hAnsi="Arial Narrow"/>
          <w:b/>
          <w:bCs/>
          <w:sz w:val="22"/>
          <w:szCs w:val="22"/>
        </w:rPr>
        <w:t>Padome balso par lēmumu</w:t>
      </w:r>
      <w:r>
        <w:rPr>
          <w:rFonts w:ascii="Arial Narrow" w:hAnsi="Arial Narrow"/>
          <w:sz w:val="22"/>
          <w:szCs w:val="22"/>
        </w:rPr>
        <w:t>: apstiprināt konkursa rezultātu un tālākā virzībā izvērtēt 451. Rīgas vēsturiskā centra saglabāšanas un attīstības padomes sēdē izskanējušos ieteikumus un žūrijas protokolā izteiktos ieteikumus</w:t>
      </w:r>
    </w:p>
    <w:p w:rsidR="004248AE" w:rsidRDefault="004248AE">
      <w:pPr>
        <w:jc w:val="right"/>
        <w:rPr>
          <w:rFonts w:ascii="Arial Narrow" w:hAnsi="Arial Narrow"/>
          <w:sz w:val="22"/>
          <w:szCs w:val="22"/>
        </w:rPr>
      </w:pPr>
    </w:p>
    <w:tbl>
      <w:tblPr>
        <w:tblpPr w:leftFromText="180" w:rightFromText="180" w:vertAnchor="text" w:tblpY="1"/>
        <w:tblOverlap w:val="never"/>
        <w:tblW w:w="7151" w:type="dxa"/>
        <w:tblLayout w:type="fixed"/>
        <w:tblLook w:val="04A0" w:firstRow="1" w:lastRow="0" w:firstColumn="1" w:lastColumn="0" w:noHBand="0" w:noVBand="1"/>
      </w:tblPr>
      <w:tblGrid>
        <w:gridCol w:w="2862"/>
        <w:gridCol w:w="1431"/>
        <w:gridCol w:w="1428"/>
        <w:gridCol w:w="1430"/>
      </w:tblGrid>
      <w:tr w:rsidR="004248AE">
        <w:trPr>
          <w:trHeight w:val="56"/>
        </w:trPr>
        <w:tc>
          <w:tcPr>
            <w:tcW w:w="2861" w:type="dxa"/>
            <w:tcBorders>
              <w:top w:val="single" w:sz="4" w:space="0" w:color="000000"/>
              <w:left w:val="single" w:sz="4" w:space="0" w:color="000000"/>
              <w:bottom w:val="single" w:sz="4" w:space="0" w:color="000000"/>
              <w:right w:val="single" w:sz="4" w:space="0" w:color="000000"/>
            </w:tcBorders>
            <w:vAlign w:val="bottom"/>
          </w:tcPr>
          <w:p w:rsidR="004248AE" w:rsidRDefault="00357F20">
            <w:pPr>
              <w:rPr>
                <w:rFonts w:ascii="Arial Narrow" w:hAnsi="Arial Narrow" w:cs="Calibri"/>
                <w:color w:val="000000"/>
                <w:sz w:val="22"/>
                <w:szCs w:val="22"/>
              </w:rPr>
            </w:pPr>
            <w:r>
              <w:rPr>
                <w:rFonts w:ascii="Arial Narrow" w:hAnsi="Arial Narrow" w:cs="Calibri"/>
                <w:color w:val="000000"/>
                <w:sz w:val="22"/>
                <w:szCs w:val="22"/>
              </w:rPr>
              <w:t> </w:t>
            </w:r>
          </w:p>
        </w:tc>
        <w:tc>
          <w:tcPr>
            <w:tcW w:w="1431" w:type="dxa"/>
            <w:tcBorders>
              <w:top w:val="single" w:sz="4" w:space="0" w:color="000000"/>
              <w:bottom w:val="single" w:sz="4" w:space="0" w:color="000000"/>
              <w:right w:val="single" w:sz="4" w:space="0" w:color="000000"/>
            </w:tcBorders>
            <w:vAlign w:val="bottom"/>
          </w:tcPr>
          <w:p w:rsidR="004248AE" w:rsidRDefault="00357F20">
            <w:pPr>
              <w:jc w:val="center"/>
              <w:rPr>
                <w:rFonts w:ascii="Arial Narrow" w:hAnsi="Arial Narrow" w:cs="Calibri"/>
                <w:color w:val="000000"/>
                <w:sz w:val="22"/>
                <w:szCs w:val="22"/>
              </w:rPr>
            </w:pPr>
            <w:r>
              <w:rPr>
                <w:rFonts w:ascii="Arial Narrow" w:hAnsi="Arial Narrow" w:cs="Calibri"/>
                <w:color w:val="000000"/>
                <w:sz w:val="22"/>
                <w:szCs w:val="22"/>
              </w:rPr>
              <w:t>Par</w:t>
            </w:r>
          </w:p>
        </w:tc>
        <w:tc>
          <w:tcPr>
            <w:tcW w:w="1428" w:type="dxa"/>
            <w:tcBorders>
              <w:top w:val="single" w:sz="4" w:space="0" w:color="000000"/>
              <w:bottom w:val="single" w:sz="4" w:space="0" w:color="000000"/>
              <w:right w:val="single" w:sz="4" w:space="0" w:color="000000"/>
            </w:tcBorders>
            <w:vAlign w:val="bottom"/>
          </w:tcPr>
          <w:p w:rsidR="004248AE" w:rsidRDefault="00357F20">
            <w:pPr>
              <w:jc w:val="center"/>
              <w:rPr>
                <w:rFonts w:ascii="Arial Narrow" w:hAnsi="Arial Narrow" w:cs="Calibri"/>
                <w:color w:val="000000"/>
                <w:sz w:val="22"/>
                <w:szCs w:val="22"/>
              </w:rPr>
            </w:pPr>
            <w:r>
              <w:rPr>
                <w:rFonts w:ascii="Arial Narrow" w:hAnsi="Arial Narrow" w:cs="Calibri"/>
                <w:color w:val="000000"/>
                <w:sz w:val="22"/>
                <w:szCs w:val="22"/>
              </w:rPr>
              <w:t>Pret</w:t>
            </w:r>
          </w:p>
        </w:tc>
        <w:tc>
          <w:tcPr>
            <w:tcW w:w="1430" w:type="dxa"/>
            <w:tcBorders>
              <w:top w:val="single" w:sz="4" w:space="0" w:color="000000"/>
              <w:bottom w:val="single" w:sz="4" w:space="0" w:color="000000"/>
              <w:right w:val="single" w:sz="4" w:space="0" w:color="000000"/>
            </w:tcBorders>
            <w:vAlign w:val="bottom"/>
          </w:tcPr>
          <w:p w:rsidR="004248AE" w:rsidRDefault="00357F20">
            <w:pPr>
              <w:jc w:val="center"/>
              <w:rPr>
                <w:rFonts w:ascii="Arial Narrow" w:hAnsi="Arial Narrow" w:cs="Calibri"/>
                <w:color w:val="000000"/>
                <w:sz w:val="22"/>
                <w:szCs w:val="22"/>
              </w:rPr>
            </w:pPr>
            <w:r>
              <w:rPr>
                <w:rFonts w:ascii="Arial Narrow" w:hAnsi="Arial Narrow" w:cs="Calibri"/>
                <w:color w:val="000000"/>
                <w:sz w:val="22"/>
                <w:szCs w:val="22"/>
              </w:rPr>
              <w:t>Atturas</w:t>
            </w:r>
          </w:p>
        </w:tc>
      </w:tr>
      <w:tr w:rsidR="004248AE">
        <w:trPr>
          <w:trHeight w:val="348"/>
        </w:trPr>
        <w:tc>
          <w:tcPr>
            <w:tcW w:w="2861" w:type="dxa"/>
            <w:tcBorders>
              <w:left w:val="single" w:sz="4" w:space="0" w:color="000000"/>
              <w:bottom w:val="single" w:sz="4" w:space="0" w:color="000000"/>
              <w:right w:val="single" w:sz="4" w:space="0" w:color="000000"/>
            </w:tcBorders>
            <w:vAlign w:val="bottom"/>
          </w:tcPr>
          <w:p w:rsidR="004248AE" w:rsidRDefault="00357F20">
            <w:pPr>
              <w:rPr>
                <w:rFonts w:ascii="Arial Narrow" w:hAnsi="Arial Narrow" w:cs="Calibri"/>
                <w:color w:val="000000"/>
                <w:sz w:val="22"/>
                <w:szCs w:val="22"/>
              </w:rPr>
            </w:pPr>
            <w:r>
              <w:rPr>
                <w:rFonts w:ascii="Arial Narrow" w:hAnsi="Arial Narrow" w:cs="Calibri"/>
                <w:color w:val="000000"/>
                <w:sz w:val="22"/>
                <w:szCs w:val="22"/>
              </w:rPr>
              <w:t>E. Rožulapa (nepiedalās)</w:t>
            </w:r>
          </w:p>
        </w:tc>
        <w:tc>
          <w:tcPr>
            <w:tcW w:w="1431"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c>
          <w:tcPr>
            <w:tcW w:w="1428"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r>
      <w:tr w:rsidR="004248AE">
        <w:trPr>
          <w:trHeight w:val="348"/>
        </w:trPr>
        <w:tc>
          <w:tcPr>
            <w:tcW w:w="2861" w:type="dxa"/>
            <w:tcBorders>
              <w:left w:val="single" w:sz="4" w:space="0" w:color="000000"/>
              <w:bottom w:val="single" w:sz="4" w:space="0" w:color="000000"/>
              <w:right w:val="single" w:sz="4" w:space="0" w:color="000000"/>
            </w:tcBorders>
            <w:vAlign w:val="bottom"/>
          </w:tcPr>
          <w:p w:rsidR="004248AE" w:rsidRDefault="00357F20">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1" w:type="dxa"/>
            <w:tcBorders>
              <w:bottom w:val="single" w:sz="4" w:space="0" w:color="000000"/>
              <w:right w:val="single" w:sz="4" w:space="0" w:color="000000"/>
            </w:tcBorders>
            <w:vAlign w:val="bottom"/>
          </w:tcPr>
          <w:p w:rsidR="004248AE" w:rsidRDefault="00357F2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8"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r>
      <w:tr w:rsidR="004248AE">
        <w:trPr>
          <w:trHeight w:val="348"/>
        </w:trPr>
        <w:tc>
          <w:tcPr>
            <w:tcW w:w="2861" w:type="dxa"/>
            <w:tcBorders>
              <w:left w:val="single" w:sz="4" w:space="0" w:color="000000"/>
              <w:bottom w:val="single" w:sz="4" w:space="0" w:color="000000"/>
              <w:right w:val="single" w:sz="4" w:space="0" w:color="000000"/>
            </w:tcBorders>
            <w:vAlign w:val="bottom"/>
          </w:tcPr>
          <w:p w:rsidR="004248AE" w:rsidRDefault="00357F20">
            <w:pPr>
              <w:rPr>
                <w:rFonts w:ascii="Arial Narrow" w:hAnsi="Arial Narrow" w:cs="Calibri"/>
                <w:color w:val="000000"/>
                <w:sz w:val="22"/>
                <w:szCs w:val="22"/>
              </w:rPr>
            </w:pPr>
            <w:r>
              <w:rPr>
                <w:rFonts w:ascii="Arial Narrow" w:hAnsi="Arial Narrow" w:cs="Calibri"/>
                <w:color w:val="000000"/>
                <w:sz w:val="22"/>
                <w:szCs w:val="22"/>
              </w:rPr>
              <w:t xml:space="preserve">P. Ratas </w:t>
            </w:r>
            <w:r w:rsidR="004F2107">
              <w:rPr>
                <w:rFonts w:ascii="Arial Narrow" w:hAnsi="Arial Narrow" w:cs="Calibri"/>
                <w:color w:val="000000"/>
                <w:sz w:val="22"/>
                <w:szCs w:val="22"/>
              </w:rPr>
              <w:t xml:space="preserve"> (nepiedalās)</w:t>
            </w:r>
          </w:p>
        </w:tc>
        <w:tc>
          <w:tcPr>
            <w:tcW w:w="1431"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c>
          <w:tcPr>
            <w:tcW w:w="1428"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r>
      <w:tr w:rsidR="004248AE">
        <w:trPr>
          <w:trHeight w:val="348"/>
        </w:trPr>
        <w:tc>
          <w:tcPr>
            <w:tcW w:w="2861" w:type="dxa"/>
            <w:tcBorders>
              <w:left w:val="single" w:sz="4" w:space="0" w:color="000000"/>
              <w:bottom w:val="single" w:sz="4" w:space="0" w:color="000000"/>
              <w:right w:val="single" w:sz="4" w:space="0" w:color="000000"/>
            </w:tcBorders>
            <w:vAlign w:val="bottom"/>
          </w:tcPr>
          <w:p w:rsidR="004248AE" w:rsidRDefault="00357F20">
            <w:pPr>
              <w:rPr>
                <w:rFonts w:ascii="Arial Narrow" w:hAnsi="Arial Narrow" w:cs="Calibri"/>
                <w:color w:val="000000"/>
                <w:sz w:val="22"/>
                <w:szCs w:val="22"/>
              </w:rPr>
            </w:pPr>
            <w:r>
              <w:rPr>
                <w:rFonts w:ascii="Arial Narrow" w:hAnsi="Arial Narrow" w:cs="Calibri"/>
                <w:color w:val="000000"/>
                <w:sz w:val="22"/>
                <w:szCs w:val="22"/>
              </w:rPr>
              <w:t xml:space="preserve">I. Bula </w:t>
            </w:r>
          </w:p>
        </w:tc>
        <w:tc>
          <w:tcPr>
            <w:tcW w:w="1431" w:type="dxa"/>
            <w:tcBorders>
              <w:bottom w:val="single" w:sz="4" w:space="0" w:color="000000"/>
              <w:right w:val="single" w:sz="4" w:space="0" w:color="000000"/>
            </w:tcBorders>
            <w:vAlign w:val="bottom"/>
          </w:tcPr>
          <w:p w:rsidR="004248AE" w:rsidRDefault="00357F2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8"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r>
      <w:tr w:rsidR="004248AE">
        <w:trPr>
          <w:trHeight w:val="348"/>
        </w:trPr>
        <w:tc>
          <w:tcPr>
            <w:tcW w:w="2861" w:type="dxa"/>
            <w:tcBorders>
              <w:left w:val="single" w:sz="4" w:space="0" w:color="000000"/>
              <w:bottom w:val="single" w:sz="4" w:space="0" w:color="000000"/>
              <w:right w:val="single" w:sz="4" w:space="0" w:color="000000"/>
            </w:tcBorders>
            <w:vAlign w:val="bottom"/>
          </w:tcPr>
          <w:p w:rsidR="004248AE" w:rsidRDefault="00357F20">
            <w:pPr>
              <w:rPr>
                <w:rFonts w:ascii="Arial Narrow" w:hAnsi="Arial Narrow" w:cs="Calibri"/>
                <w:color w:val="000000"/>
                <w:sz w:val="22"/>
                <w:szCs w:val="22"/>
              </w:rPr>
            </w:pPr>
            <w:r>
              <w:rPr>
                <w:rFonts w:ascii="Arial Narrow" w:hAnsi="Arial Narrow" w:cs="Calibri"/>
                <w:color w:val="000000"/>
                <w:sz w:val="22"/>
                <w:szCs w:val="22"/>
              </w:rPr>
              <w:t>A. Ancāne</w:t>
            </w:r>
          </w:p>
        </w:tc>
        <w:tc>
          <w:tcPr>
            <w:tcW w:w="1431" w:type="dxa"/>
            <w:tcBorders>
              <w:bottom w:val="single" w:sz="4" w:space="0" w:color="000000"/>
              <w:right w:val="single" w:sz="4" w:space="0" w:color="000000"/>
            </w:tcBorders>
            <w:vAlign w:val="bottom"/>
          </w:tcPr>
          <w:p w:rsidR="004248AE" w:rsidRDefault="00357F2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8"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r>
      <w:tr w:rsidR="004248AE">
        <w:trPr>
          <w:trHeight w:val="348"/>
        </w:trPr>
        <w:tc>
          <w:tcPr>
            <w:tcW w:w="2861" w:type="dxa"/>
            <w:tcBorders>
              <w:left w:val="single" w:sz="4" w:space="0" w:color="000000"/>
              <w:bottom w:val="single" w:sz="4" w:space="0" w:color="000000"/>
              <w:right w:val="single" w:sz="4" w:space="0" w:color="000000"/>
            </w:tcBorders>
            <w:vAlign w:val="bottom"/>
          </w:tcPr>
          <w:p w:rsidR="004248AE" w:rsidRDefault="00357F20">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1" w:type="dxa"/>
            <w:tcBorders>
              <w:bottom w:val="single" w:sz="4" w:space="0" w:color="000000"/>
              <w:right w:val="single" w:sz="4" w:space="0" w:color="000000"/>
            </w:tcBorders>
            <w:vAlign w:val="bottom"/>
          </w:tcPr>
          <w:p w:rsidR="004248AE" w:rsidRDefault="00357F2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8"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r>
      <w:tr w:rsidR="004248AE">
        <w:trPr>
          <w:trHeight w:val="348"/>
        </w:trPr>
        <w:tc>
          <w:tcPr>
            <w:tcW w:w="2861" w:type="dxa"/>
            <w:tcBorders>
              <w:left w:val="single" w:sz="4" w:space="0" w:color="000000"/>
              <w:bottom w:val="single" w:sz="4" w:space="0" w:color="000000"/>
              <w:right w:val="single" w:sz="4" w:space="0" w:color="000000"/>
            </w:tcBorders>
            <w:vAlign w:val="bottom"/>
          </w:tcPr>
          <w:p w:rsidR="004248AE" w:rsidRDefault="00357F20">
            <w:pPr>
              <w:rPr>
                <w:rFonts w:ascii="Arial Narrow" w:hAnsi="Arial Narrow" w:cs="Calibri"/>
                <w:color w:val="000000"/>
                <w:sz w:val="22"/>
                <w:szCs w:val="22"/>
              </w:rPr>
            </w:pPr>
            <w:r>
              <w:rPr>
                <w:rFonts w:ascii="Arial Narrow" w:hAnsi="Arial Narrow" w:cs="Calibri"/>
                <w:color w:val="000000"/>
                <w:sz w:val="22"/>
                <w:szCs w:val="22"/>
              </w:rPr>
              <w:t xml:space="preserve">B. Moļņika </w:t>
            </w:r>
          </w:p>
        </w:tc>
        <w:tc>
          <w:tcPr>
            <w:tcW w:w="1431" w:type="dxa"/>
            <w:tcBorders>
              <w:bottom w:val="single" w:sz="4" w:space="0" w:color="000000"/>
              <w:right w:val="single" w:sz="4" w:space="0" w:color="000000"/>
            </w:tcBorders>
            <w:vAlign w:val="bottom"/>
          </w:tcPr>
          <w:p w:rsidR="004248AE" w:rsidRDefault="00357F2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8"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r>
      <w:tr w:rsidR="004248AE">
        <w:trPr>
          <w:trHeight w:val="348"/>
        </w:trPr>
        <w:tc>
          <w:tcPr>
            <w:tcW w:w="2861" w:type="dxa"/>
            <w:tcBorders>
              <w:left w:val="single" w:sz="4" w:space="0" w:color="000000"/>
              <w:bottom w:val="single" w:sz="4" w:space="0" w:color="000000"/>
              <w:right w:val="single" w:sz="4" w:space="0" w:color="000000"/>
            </w:tcBorders>
            <w:vAlign w:val="bottom"/>
          </w:tcPr>
          <w:p w:rsidR="004248AE" w:rsidRDefault="00357F20">
            <w:pPr>
              <w:rPr>
                <w:rFonts w:ascii="Arial Narrow" w:hAnsi="Arial Narrow" w:cs="Calibri"/>
                <w:color w:val="000000"/>
                <w:sz w:val="22"/>
                <w:szCs w:val="22"/>
              </w:rPr>
            </w:pPr>
            <w:r>
              <w:rPr>
                <w:rFonts w:ascii="Arial Narrow" w:hAnsi="Arial Narrow" w:cs="Calibri"/>
                <w:color w:val="000000"/>
                <w:sz w:val="22"/>
                <w:szCs w:val="22"/>
              </w:rPr>
              <w:t>R. Liepiņš</w:t>
            </w:r>
          </w:p>
        </w:tc>
        <w:tc>
          <w:tcPr>
            <w:tcW w:w="1431"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c>
          <w:tcPr>
            <w:tcW w:w="1428"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vAlign w:val="bottom"/>
          </w:tcPr>
          <w:p w:rsidR="004248AE" w:rsidRDefault="00357F20">
            <w:pPr>
              <w:jc w:val="center"/>
              <w:rPr>
                <w:rFonts w:ascii="Arial Narrow" w:hAnsi="Arial Narrow" w:cs="Calibri"/>
                <w:color w:val="000000"/>
                <w:sz w:val="22"/>
                <w:szCs w:val="22"/>
              </w:rPr>
            </w:pPr>
            <w:r>
              <w:rPr>
                <w:rFonts w:ascii="Arial Narrow" w:hAnsi="Arial Narrow" w:cs="Calibri"/>
                <w:color w:val="000000"/>
                <w:sz w:val="22"/>
                <w:szCs w:val="22"/>
              </w:rPr>
              <w:t>1</w:t>
            </w:r>
          </w:p>
        </w:tc>
      </w:tr>
      <w:tr w:rsidR="004248AE">
        <w:trPr>
          <w:trHeight w:val="348"/>
        </w:trPr>
        <w:tc>
          <w:tcPr>
            <w:tcW w:w="2861" w:type="dxa"/>
            <w:tcBorders>
              <w:left w:val="single" w:sz="4" w:space="0" w:color="000000"/>
              <w:bottom w:val="single" w:sz="4" w:space="0" w:color="000000"/>
              <w:right w:val="single" w:sz="4" w:space="0" w:color="000000"/>
            </w:tcBorders>
            <w:vAlign w:val="bottom"/>
          </w:tcPr>
          <w:p w:rsidR="004248AE" w:rsidRDefault="00357F20">
            <w:pPr>
              <w:rPr>
                <w:rFonts w:ascii="Arial Narrow" w:hAnsi="Arial Narrow" w:cs="Calibri"/>
                <w:color w:val="000000"/>
                <w:sz w:val="22"/>
                <w:szCs w:val="22"/>
              </w:rPr>
            </w:pPr>
            <w:r>
              <w:rPr>
                <w:rFonts w:ascii="Arial Narrow" w:hAnsi="Arial Narrow" w:cs="Calibri"/>
                <w:color w:val="000000"/>
                <w:sz w:val="22"/>
                <w:szCs w:val="22"/>
              </w:rPr>
              <w:t xml:space="preserve">D. Pētersone </w:t>
            </w:r>
            <w:r w:rsidR="004F2107">
              <w:rPr>
                <w:rFonts w:ascii="Arial Narrow" w:hAnsi="Arial Narrow" w:cs="Calibri"/>
                <w:color w:val="000000"/>
                <w:sz w:val="22"/>
                <w:szCs w:val="22"/>
              </w:rPr>
              <w:t xml:space="preserve"> (nepiedalās)</w:t>
            </w:r>
            <w:bookmarkStart w:id="0" w:name="_GoBack"/>
            <w:bookmarkEnd w:id="0"/>
          </w:p>
        </w:tc>
        <w:tc>
          <w:tcPr>
            <w:tcW w:w="1431"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c>
          <w:tcPr>
            <w:tcW w:w="1428"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r>
      <w:tr w:rsidR="004248AE">
        <w:trPr>
          <w:trHeight w:val="348"/>
        </w:trPr>
        <w:tc>
          <w:tcPr>
            <w:tcW w:w="2861" w:type="dxa"/>
            <w:tcBorders>
              <w:left w:val="single" w:sz="4" w:space="0" w:color="000000"/>
              <w:bottom w:val="single" w:sz="4" w:space="0" w:color="000000"/>
              <w:right w:val="single" w:sz="4" w:space="0" w:color="000000"/>
            </w:tcBorders>
            <w:vAlign w:val="bottom"/>
          </w:tcPr>
          <w:p w:rsidR="004248AE" w:rsidRDefault="00357F20">
            <w:pPr>
              <w:rPr>
                <w:rFonts w:ascii="Arial Narrow" w:hAnsi="Arial Narrow" w:cs="Calibri"/>
                <w:color w:val="000000"/>
                <w:sz w:val="22"/>
                <w:szCs w:val="22"/>
              </w:rPr>
            </w:pPr>
            <w:r>
              <w:rPr>
                <w:rFonts w:ascii="Arial Narrow" w:hAnsi="Arial Narrow" w:cs="Calibri"/>
                <w:color w:val="000000"/>
                <w:sz w:val="22"/>
                <w:szCs w:val="22"/>
              </w:rPr>
              <w:t>A. Lapiņš</w:t>
            </w:r>
          </w:p>
        </w:tc>
        <w:tc>
          <w:tcPr>
            <w:tcW w:w="1431" w:type="dxa"/>
            <w:tcBorders>
              <w:bottom w:val="single" w:sz="4" w:space="0" w:color="000000"/>
              <w:right w:val="single" w:sz="4" w:space="0" w:color="000000"/>
            </w:tcBorders>
            <w:vAlign w:val="bottom"/>
          </w:tcPr>
          <w:p w:rsidR="004248AE" w:rsidRDefault="00357F2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8"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r>
      <w:tr w:rsidR="004248AE">
        <w:trPr>
          <w:trHeight w:val="348"/>
        </w:trPr>
        <w:tc>
          <w:tcPr>
            <w:tcW w:w="2861" w:type="dxa"/>
            <w:vAlign w:val="bottom"/>
          </w:tcPr>
          <w:p w:rsidR="004248AE" w:rsidRDefault="004248AE">
            <w:pPr>
              <w:jc w:val="center"/>
              <w:rPr>
                <w:rFonts w:ascii="Arial Narrow" w:hAnsi="Arial Narrow" w:cs="Calibri"/>
                <w:color w:val="000000"/>
                <w:sz w:val="22"/>
                <w:szCs w:val="22"/>
              </w:rPr>
            </w:pPr>
          </w:p>
        </w:tc>
        <w:tc>
          <w:tcPr>
            <w:tcW w:w="1431" w:type="dxa"/>
            <w:vAlign w:val="bottom"/>
          </w:tcPr>
          <w:p w:rsidR="004248AE" w:rsidRDefault="00357F20">
            <w:pPr>
              <w:jc w:val="center"/>
              <w:rPr>
                <w:rFonts w:ascii="Arial Narrow" w:hAnsi="Arial Narrow" w:cs="Calibri"/>
                <w:color w:val="000000"/>
                <w:sz w:val="22"/>
                <w:szCs w:val="22"/>
              </w:rPr>
            </w:pPr>
            <w:r>
              <w:rPr>
                <w:rFonts w:ascii="Arial Narrow" w:hAnsi="Arial Narrow" w:cs="Calibri"/>
                <w:color w:val="000000"/>
                <w:sz w:val="22"/>
                <w:szCs w:val="22"/>
              </w:rPr>
              <w:t>6</w:t>
            </w:r>
          </w:p>
        </w:tc>
        <w:tc>
          <w:tcPr>
            <w:tcW w:w="1428" w:type="dxa"/>
            <w:vAlign w:val="bottom"/>
          </w:tcPr>
          <w:p w:rsidR="004248AE" w:rsidRDefault="00357F20">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vAlign w:val="bottom"/>
          </w:tcPr>
          <w:p w:rsidR="004248AE" w:rsidRDefault="00357F20">
            <w:pPr>
              <w:jc w:val="center"/>
              <w:rPr>
                <w:rFonts w:ascii="Arial Narrow" w:hAnsi="Arial Narrow" w:cs="Calibri"/>
                <w:color w:val="000000"/>
                <w:sz w:val="22"/>
                <w:szCs w:val="22"/>
              </w:rPr>
            </w:pPr>
            <w:r>
              <w:rPr>
                <w:rFonts w:ascii="Arial Narrow" w:hAnsi="Arial Narrow" w:cs="Calibri"/>
                <w:color w:val="000000"/>
                <w:sz w:val="22"/>
                <w:szCs w:val="22"/>
              </w:rPr>
              <w:t>1</w:t>
            </w:r>
          </w:p>
        </w:tc>
      </w:tr>
    </w:tbl>
    <w:p w:rsidR="004248AE" w:rsidRDefault="00357F20">
      <w:pPr>
        <w:widowControl w:val="0"/>
        <w:jc w:val="both"/>
        <w:rPr>
          <w:rFonts w:ascii="Arial Narrow" w:hAnsi="Arial Narrow"/>
          <w:b/>
          <w:bCs/>
          <w:sz w:val="22"/>
          <w:szCs w:val="22"/>
        </w:rPr>
      </w:pPr>
      <w:r>
        <w:br w:type="textWrapping" w:clear="all"/>
      </w:r>
    </w:p>
    <w:p w:rsidR="004248AE" w:rsidRDefault="004248AE">
      <w:pPr>
        <w:widowControl w:val="0"/>
        <w:jc w:val="both"/>
        <w:rPr>
          <w:rFonts w:ascii="Arial Narrow" w:hAnsi="Arial Narrow"/>
          <w:b/>
          <w:bCs/>
          <w:sz w:val="22"/>
          <w:szCs w:val="22"/>
        </w:rPr>
      </w:pPr>
    </w:p>
    <w:p w:rsidR="004248AE" w:rsidRDefault="00357F20">
      <w:pPr>
        <w:widowControl w:val="0"/>
        <w:jc w:val="both"/>
        <w:rPr>
          <w:rFonts w:ascii="Arial Narrow" w:hAnsi="Arial Narrow"/>
          <w:sz w:val="22"/>
          <w:szCs w:val="22"/>
        </w:rPr>
      </w:pPr>
      <w:r>
        <w:rPr>
          <w:rFonts w:ascii="Arial Narrow" w:hAnsi="Arial Narrow"/>
          <w:b/>
          <w:bCs/>
          <w:sz w:val="22"/>
          <w:szCs w:val="22"/>
        </w:rPr>
        <w:t xml:space="preserve">Balsojuma rezultāts: </w:t>
      </w:r>
    </w:p>
    <w:p w:rsidR="004248AE" w:rsidRDefault="004248AE">
      <w:pPr>
        <w:widowControl w:val="0"/>
        <w:jc w:val="both"/>
        <w:rPr>
          <w:rFonts w:ascii="Arial Narrow" w:hAnsi="Arial Narrow"/>
          <w:b/>
          <w:bCs/>
          <w:sz w:val="22"/>
          <w:szCs w:val="22"/>
        </w:rPr>
      </w:pPr>
    </w:p>
    <w:p w:rsidR="004248AE" w:rsidRDefault="00357F20">
      <w:pPr>
        <w:widowControl w:val="0"/>
        <w:jc w:val="both"/>
        <w:rPr>
          <w:rFonts w:ascii="Arial Narrow" w:hAnsi="Arial Narrow"/>
          <w:sz w:val="22"/>
          <w:szCs w:val="22"/>
        </w:rPr>
      </w:pPr>
      <w:r>
        <w:rPr>
          <w:rFonts w:ascii="Arial Narrow" w:hAnsi="Arial Narrow"/>
          <w:sz w:val="22"/>
          <w:szCs w:val="22"/>
        </w:rPr>
        <w:t>Par: 6</w:t>
      </w:r>
    </w:p>
    <w:p w:rsidR="004248AE" w:rsidRDefault="00357F20">
      <w:pPr>
        <w:widowControl w:val="0"/>
        <w:jc w:val="both"/>
        <w:rPr>
          <w:rFonts w:ascii="Arial Narrow" w:hAnsi="Arial Narrow"/>
          <w:sz w:val="22"/>
          <w:szCs w:val="22"/>
        </w:rPr>
      </w:pPr>
      <w:r>
        <w:rPr>
          <w:rFonts w:ascii="Arial Narrow" w:hAnsi="Arial Narrow"/>
          <w:sz w:val="22"/>
          <w:szCs w:val="22"/>
        </w:rPr>
        <w:t>Pret: 0</w:t>
      </w:r>
    </w:p>
    <w:p w:rsidR="004248AE" w:rsidRDefault="00357F20">
      <w:pPr>
        <w:widowControl w:val="0"/>
        <w:jc w:val="both"/>
        <w:rPr>
          <w:rFonts w:ascii="Arial Narrow" w:hAnsi="Arial Narrow"/>
          <w:sz w:val="22"/>
          <w:szCs w:val="22"/>
        </w:rPr>
      </w:pPr>
      <w:r>
        <w:rPr>
          <w:rFonts w:ascii="Arial Narrow" w:hAnsi="Arial Narrow"/>
          <w:sz w:val="22"/>
          <w:szCs w:val="22"/>
        </w:rPr>
        <w:t>Atturas: 1</w:t>
      </w:r>
    </w:p>
    <w:p w:rsidR="004248AE" w:rsidRDefault="004248AE">
      <w:pPr>
        <w:widowControl w:val="0"/>
        <w:jc w:val="both"/>
        <w:rPr>
          <w:rFonts w:ascii="Arial Narrow" w:hAnsi="Arial Narrow"/>
          <w:sz w:val="22"/>
          <w:szCs w:val="22"/>
        </w:rPr>
      </w:pPr>
    </w:p>
    <w:p w:rsidR="004248AE" w:rsidRDefault="00357F20">
      <w:pPr>
        <w:widowControl w:val="0"/>
        <w:jc w:val="both"/>
        <w:rPr>
          <w:rFonts w:ascii="Arial Narrow" w:hAnsi="Arial Narrow"/>
          <w:b/>
          <w:bCs/>
          <w:sz w:val="22"/>
          <w:szCs w:val="22"/>
        </w:rPr>
      </w:pPr>
      <w:r>
        <w:rPr>
          <w:rFonts w:ascii="Arial Narrow" w:hAnsi="Arial Narrow"/>
          <w:b/>
          <w:bCs/>
          <w:sz w:val="22"/>
          <w:szCs w:val="22"/>
        </w:rPr>
        <w:t xml:space="preserve">Padomes lēmums: </w:t>
      </w:r>
      <w:r>
        <w:rPr>
          <w:rFonts w:ascii="Arial Narrow" w:hAnsi="Arial Narrow"/>
          <w:sz w:val="22"/>
          <w:szCs w:val="22"/>
        </w:rPr>
        <w:t>apstiprināt konkursa rezultātu un tālākā virzībā izvērtēt 451. Rīgas vēsturiskā centra saglabāšanas un attīstības padomes sēdē izskanējušos ieteikumus un žūrijas protokolā izteiktos ieteikumus</w:t>
      </w:r>
    </w:p>
    <w:p w:rsidR="004248AE" w:rsidRDefault="004248AE">
      <w:pPr>
        <w:widowControl w:val="0"/>
        <w:jc w:val="both"/>
        <w:rPr>
          <w:rFonts w:ascii="Arial Narrow" w:hAnsi="Arial Narrow"/>
          <w:bCs/>
          <w:sz w:val="22"/>
          <w:szCs w:val="22"/>
        </w:rPr>
      </w:pPr>
    </w:p>
    <w:p w:rsidR="004248AE" w:rsidRDefault="00357F20">
      <w:pPr>
        <w:widowControl w:val="0"/>
        <w:jc w:val="both"/>
        <w:rPr>
          <w:rFonts w:ascii="Arial Narrow" w:hAnsi="Arial Narrow"/>
          <w:sz w:val="22"/>
          <w:szCs w:val="22"/>
        </w:rPr>
      </w:pPr>
      <w:r>
        <w:rPr>
          <w:rFonts w:ascii="Arial Narrow" w:hAnsi="Arial Narrow"/>
          <w:sz w:val="22"/>
          <w:szCs w:val="22"/>
        </w:rPr>
        <w:t>Aigars Kušķis atbalsta, uzsverot aicinājumu ņe</w:t>
      </w:r>
      <w:r>
        <w:rPr>
          <w:rFonts w:ascii="Arial Narrow" w:hAnsi="Arial Narrow"/>
          <w:sz w:val="22"/>
          <w:szCs w:val="22"/>
        </w:rPr>
        <w:t>mt vērā izskanējušos ieteikumus.</w:t>
      </w:r>
    </w:p>
    <w:p w:rsidR="004248AE" w:rsidRDefault="004248AE">
      <w:pPr>
        <w:widowControl w:val="0"/>
        <w:jc w:val="both"/>
        <w:rPr>
          <w:rFonts w:ascii="Arial Narrow" w:hAnsi="Arial Narrow"/>
          <w:sz w:val="22"/>
          <w:szCs w:val="22"/>
        </w:rPr>
      </w:pPr>
    </w:p>
    <w:p w:rsidR="004248AE" w:rsidRDefault="00357F20">
      <w:pPr>
        <w:widowControl w:val="0"/>
        <w:jc w:val="both"/>
        <w:rPr>
          <w:rFonts w:ascii="Arial Narrow" w:hAnsi="Arial Narrow"/>
          <w:sz w:val="22"/>
          <w:szCs w:val="22"/>
        </w:rPr>
      </w:pPr>
      <w:r>
        <w:rPr>
          <w:rFonts w:ascii="Arial Narrow" w:hAnsi="Arial Narrow"/>
          <w:sz w:val="22"/>
          <w:szCs w:val="22"/>
        </w:rPr>
        <w:t>Reinis Liepiņš atturas, norādot, ka pastāv pārāk liels konflikts starp uzvarējušo darbu un pārējo konkursu darbu arhitektoniskajām kvalitātēm.</w:t>
      </w:r>
    </w:p>
    <w:p w:rsidR="004248AE" w:rsidRDefault="004248AE">
      <w:pPr>
        <w:widowControl w:val="0"/>
        <w:jc w:val="center"/>
        <w:rPr>
          <w:rFonts w:ascii="Arial Narrow" w:hAnsi="Arial Narrow"/>
          <w:b/>
          <w:bCs/>
          <w:color w:val="000000"/>
          <w:sz w:val="22"/>
          <w:szCs w:val="22"/>
        </w:rPr>
      </w:pPr>
    </w:p>
    <w:p w:rsidR="004248AE" w:rsidRDefault="004248AE">
      <w:pPr>
        <w:widowControl w:val="0"/>
        <w:jc w:val="center"/>
        <w:rPr>
          <w:rFonts w:ascii="Arial Narrow" w:hAnsi="Arial Narrow"/>
          <w:b/>
          <w:bCs/>
          <w:color w:val="000000"/>
          <w:sz w:val="22"/>
          <w:szCs w:val="22"/>
        </w:rPr>
      </w:pPr>
    </w:p>
    <w:p w:rsidR="004248AE" w:rsidRDefault="004248AE">
      <w:pPr>
        <w:widowControl w:val="0"/>
        <w:jc w:val="center"/>
        <w:rPr>
          <w:rFonts w:ascii="Arial Narrow" w:hAnsi="Arial Narrow"/>
          <w:b/>
          <w:bCs/>
          <w:color w:val="000000"/>
          <w:sz w:val="22"/>
          <w:szCs w:val="22"/>
        </w:rPr>
      </w:pPr>
    </w:p>
    <w:p w:rsidR="004248AE" w:rsidRDefault="004248AE">
      <w:pPr>
        <w:widowControl w:val="0"/>
        <w:jc w:val="center"/>
        <w:rPr>
          <w:rFonts w:ascii="Arial Narrow" w:hAnsi="Arial Narrow"/>
          <w:b/>
          <w:bCs/>
          <w:color w:val="000000"/>
          <w:sz w:val="22"/>
          <w:szCs w:val="22"/>
        </w:rPr>
      </w:pPr>
    </w:p>
    <w:p w:rsidR="004248AE" w:rsidRDefault="004248AE">
      <w:pPr>
        <w:widowControl w:val="0"/>
        <w:jc w:val="center"/>
        <w:rPr>
          <w:rFonts w:ascii="Arial Narrow" w:hAnsi="Arial Narrow"/>
          <w:b/>
          <w:bCs/>
          <w:color w:val="000000"/>
          <w:sz w:val="22"/>
          <w:szCs w:val="22"/>
        </w:rPr>
      </w:pPr>
    </w:p>
    <w:p w:rsidR="004248AE" w:rsidRDefault="00357F20">
      <w:pPr>
        <w:widowControl w:val="0"/>
        <w:jc w:val="center"/>
        <w:rPr>
          <w:rFonts w:ascii="Arial Narrow" w:hAnsi="Arial Narrow"/>
          <w:b/>
          <w:bCs/>
          <w:color w:val="000000"/>
          <w:sz w:val="22"/>
          <w:szCs w:val="22"/>
        </w:rPr>
      </w:pPr>
      <w:r>
        <w:rPr>
          <w:rFonts w:ascii="Arial Narrow" w:hAnsi="Arial Narrow"/>
          <w:b/>
          <w:bCs/>
          <w:color w:val="000000"/>
          <w:sz w:val="22"/>
          <w:szCs w:val="22"/>
        </w:rPr>
        <w:t>4.</w:t>
      </w:r>
    </w:p>
    <w:p w:rsidR="004248AE" w:rsidRDefault="00357F20">
      <w:pPr>
        <w:pBdr>
          <w:bottom w:val="single" w:sz="4" w:space="1" w:color="000000"/>
        </w:pBdr>
        <w:jc w:val="center"/>
        <w:rPr>
          <w:rFonts w:ascii="Arial Narrow" w:hAnsi="Arial Narrow" w:cs="Arial"/>
          <w:b/>
          <w:sz w:val="22"/>
        </w:rPr>
      </w:pPr>
      <w:r>
        <w:rPr>
          <w:rFonts w:ascii="Arial Narrow" w:hAnsi="Arial Narrow" w:cs="Arial"/>
          <w:b/>
          <w:sz w:val="22"/>
        </w:rPr>
        <w:t xml:space="preserve">Par ēkas Rīgā, Ernesta Birznieka Upīša ielā 14 kultūrvēsturiskās </w:t>
      </w:r>
      <w:r>
        <w:rPr>
          <w:rFonts w:ascii="Arial Narrow" w:hAnsi="Arial Narrow" w:cs="Arial"/>
          <w:b/>
          <w:sz w:val="22"/>
        </w:rPr>
        <w:t>vērtības līmeņa izvērtēšanu</w:t>
      </w:r>
    </w:p>
    <w:p w:rsidR="004248AE" w:rsidRDefault="00357F20">
      <w:pPr>
        <w:pBdr>
          <w:bottom w:val="single" w:sz="4" w:space="1" w:color="000000"/>
        </w:pBdr>
        <w:jc w:val="center"/>
        <w:rPr>
          <w:rFonts w:ascii="Arial Narrow" w:hAnsi="Arial Narrow"/>
          <w:sz w:val="22"/>
          <w:szCs w:val="22"/>
        </w:rPr>
      </w:pPr>
      <w:r>
        <w:rPr>
          <w:rFonts w:ascii="Arial Narrow" w:hAnsi="Arial Narrow" w:cs="Arial"/>
          <w:b/>
          <w:sz w:val="22"/>
        </w:rPr>
        <w:t>Iesniedzējs: Rīgas valstspilsētas pašvaldības Pilsētas attīstības departaments</w:t>
      </w:r>
    </w:p>
    <w:p w:rsidR="004248AE" w:rsidRDefault="004248AE">
      <w:pPr>
        <w:widowControl w:val="0"/>
        <w:jc w:val="center"/>
        <w:rPr>
          <w:rFonts w:ascii="Arial Narrow" w:hAnsi="Arial Narrow"/>
          <w:b/>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 xml:space="preserve">Jānis Bērziņš iesāk, skaidrojot, ka kādu laiku saistībā ar konkrēto objektu norisinoties “vēstuļu apmaiņa” un būtu nepieciešams jautājumu atrisināt </w:t>
      </w:r>
      <w:r>
        <w:rPr>
          <w:rFonts w:ascii="Arial Narrow" w:hAnsi="Arial Narrow"/>
          <w:bCs/>
          <w:color w:val="000000"/>
          <w:sz w:val="22"/>
          <w:szCs w:val="22"/>
        </w:rPr>
        <w:t>pēc būtības, izanalizējot visus iespējamos aspektus un situāciju, kas izriet no potenciālā vērtības līmeņa. Atgādina par jautājuma izskatīšanas vēsturi – NKMP provizoriski novērtēja ēku, kā ēku ar nelielu kultūrvēsturisku vērtību, kam nepiekrita PAD saskat</w:t>
      </w:r>
      <w:r>
        <w:rPr>
          <w:rFonts w:ascii="Arial Narrow" w:hAnsi="Arial Narrow"/>
          <w:bCs/>
          <w:color w:val="000000"/>
          <w:sz w:val="22"/>
          <w:szCs w:val="22"/>
        </w:rPr>
        <w:t>ot augstāku vērtību. PAD pamatojums saistīts ar to, ka ēka ir vairāk nekā 150 gadus veca, tai zināms arhitekts, saglabājies oriģinālais būvapjoms ar dažiem pārveidojumiem. Argumentē, ka autentiska koka apbūve ir viena no RVC un tā aizsardzības zonas vērtīb</w:t>
      </w:r>
      <w:r>
        <w:rPr>
          <w:rFonts w:ascii="Arial Narrow" w:hAnsi="Arial Narrow"/>
          <w:bCs/>
          <w:color w:val="000000"/>
          <w:sz w:val="22"/>
          <w:szCs w:val="22"/>
        </w:rPr>
        <w:t>ām [ēka ir aizsardzības zonā]. Iepriekšējā RVC SAP sēdē tika lemts, ka NKMP ir jānosauc saglabājamie kultūrvēsturiski vērtīgie elementi, taču PAD, saņemot elementu sarakstu, secināja, ka bez kopējā ēkas konteksta tie tomēr zaudētu vērtību. Pauž uzskatu, ka</w:t>
      </w:r>
      <w:r>
        <w:rPr>
          <w:rFonts w:ascii="Arial Narrow" w:hAnsi="Arial Narrow"/>
          <w:bCs/>
          <w:color w:val="000000"/>
          <w:sz w:val="22"/>
          <w:szCs w:val="22"/>
        </w:rPr>
        <w:t xml:space="preserve"> konkrētajā gadījumā pašu elementu vērtība nav tik liela, lai bez konteksta tiem būtu kāda jēga. Turpina, ar aicinājumu uz diskusiju. Prezentē problēmu – pastāv autentiska koka ēka, saglabājusies no 1872. gada, tā ir pēdējā kvartālā esošā būve, kas rakstur</w:t>
      </w:r>
      <w:r>
        <w:rPr>
          <w:rFonts w:ascii="Arial Narrow" w:hAnsi="Arial Narrow"/>
          <w:bCs/>
          <w:color w:val="000000"/>
          <w:sz w:val="22"/>
          <w:szCs w:val="22"/>
        </w:rPr>
        <w:t xml:space="preserve">o agrāko pilsētvidi un atbilstoši RVC saglabāšanas un aizsardzības likumam tā ir saglabājama vērtība. No otras puses apkārt izveidojusies noslēgta perimetrāla apbūve ar mūra daudzdzīvokļu ēkām un arī šāda pilsētvide ir saglabājama vērtība. Jautā – kura no </w:t>
      </w:r>
      <w:r>
        <w:rPr>
          <w:rFonts w:ascii="Arial Narrow" w:hAnsi="Arial Narrow"/>
          <w:bCs/>
          <w:color w:val="000000"/>
          <w:sz w:val="22"/>
          <w:szCs w:val="22"/>
        </w:rPr>
        <w:t>minētajām vērtībām šajā gadījumā, konkrētajā zemesgabalā prevalē. Tāpat jautā vai var runāt par aplūkojamās koka ēkas detaļu māksliniecisko kvalitāti. Attiecīgi visu apsverot jāsecina kāda ir minētās ēkas kultūrvēsturiskā vērtība un kas konkrētajā zemesgab</w:t>
      </w:r>
      <w:r>
        <w:rPr>
          <w:rFonts w:ascii="Arial Narrow" w:hAnsi="Arial Narrow"/>
          <w:bCs/>
          <w:color w:val="000000"/>
          <w:sz w:val="22"/>
          <w:szCs w:val="22"/>
        </w:rPr>
        <w:t xml:space="preserve">alā ir saglabājams. Piekrīt, ka ēka nav mākslinieciski un arhitektoniski augstvērtīgākais konkrētā būvperioda piemērs RVC, tajā pašā laikā tas esot oriģināls būvprojekts ar zināmu autoru, ir saglabājusies oriģinālsubstance un uzsver, ka tie ir vērā ņemami </w:t>
      </w:r>
      <w:r>
        <w:rPr>
          <w:rFonts w:ascii="Arial Narrow" w:hAnsi="Arial Narrow"/>
          <w:bCs/>
          <w:color w:val="000000"/>
          <w:sz w:val="22"/>
          <w:szCs w:val="22"/>
        </w:rPr>
        <w:t xml:space="preserve">argumenti, kas liecina par ēkas vērtības līmeni. Aicina uz diskusiju, norādot, ka runa esot par zemesgabala attīstību, nevis konkrētu ieceri. </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Katrīna Tretjakova precizē, ka pēdējā sarakstē tikuši piedāvāti diferencēti vērtības līmeņi, ka būvei neliels vē</w:t>
      </w:r>
      <w:r>
        <w:rPr>
          <w:rFonts w:ascii="Arial Narrow" w:hAnsi="Arial Narrow"/>
          <w:bCs/>
          <w:color w:val="000000"/>
          <w:sz w:val="22"/>
          <w:szCs w:val="22"/>
        </w:rPr>
        <w:t>rtības līmenis, bet tās elementi noteikti kā vērtīgi. Vēloties redzēt vienu līmeni.</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Juris Bērziņš skaidro, ka ar ieceri kā arhitekts strādā jau sen un vērtības līmeņa saņemšana ir viens no procesa elementiem. Turpina, ka konceptuāli ir analizēts ko varētu</w:t>
      </w:r>
      <w:r>
        <w:rPr>
          <w:rFonts w:ascii="Arial Narrow" w:hAnsi="Arial Narrow"/>
          <w:bCs/>
          <w:color w:val="000000"/>
          <w:sz w:val="22"/>
          <w:szCs w:val="22"/>
        </w:rPr>
        <w:t xml:space="preserve"> darīt, ja ēka būtu jāsaglabā. Viena no idejām esot uztaisīt apjomu no jauna, jo ēkas tehniskais stāvoklis neļauj to atjaunot, tikai varētu izmantot minētās vērtīgās detaļas. Uzsver, ka iespējama ir tikai kopija. Izklāsta, ka tam blakus stāv jautājums par </w:t>
      </w:r>
      <w:r>
        <w:rPr>
          <w:rFonts w:ascii="Arial Narrow" w:hAnsi="Arial Narrow"/>
          <w:bCs/>
          <w:color w:val="000000"/>
          <w:sz w:val="22"/>
          <w:szCs w:val="22"/>
        </w:rPr>
        <w:t>pilsētvidi, jo perimetrālai apbūvei būtu jābūt sakārtotai, norāda, ka pašlaik vide ir nesakārtota. Iepazīstina ar problēmām, kas veidotos, ja būtu priekšplānā jāsaglabā nelielā ēka – aiz tās taptu lielāka ēka, bet būtu redzami apkārtējie brandmūri un rasto</w:t>
      </w:r>
      <w:r>
        <w:rPr>
          <w:rFonts w:ascii="Arial Narrow" w:hAnsi="Arial Narrow"/>
          <w:bCs/>
          <w:color w:val="000000"/>
          <w:sz w:val="22"/>
          <w:szCs w:val="22"/>
        </w:rPr>
        <w:t xml:space="preserve">s “ķēmīga” situācija. Personīgi uzskata, ka situācijā, kad nevar atjaunot vēsturisko substanci, lielāka vērtība ir sakārtota pilsētvide, kāda </w:t>
      </w:r>
      <w:r>
        <w:rPr>
          <w:rFonts w:ascii="Arial Narrow" w:hAnsi="Arial Narrow"/>
          <w:bCs/>
          <w:color w:val="000000"/>
          <w:sz w:val="22"/>
          <w:szCs w:val="22"/>
        </w:rPr>
        <w:lastRenderedPageBreak/>
        <w:t>potenciāli būtu veidojusies pirms 100 gadiem. Ja būtu iespējams būvēt jaunu ēku ielas frontē, iecere tāpat tiktu s</w:t>
      </w:r>
      <w:r>
        <w:rPr>
          <w:rFonts w:ascii="Arial Narrow" w:hAnsi="Arial Narrow"/>
          <w:bCs/>
          <w:color w:val="000000"/>
          <w:sz w:val="22"/>
          <w:szCs w:val="22"/>
        </w:rPr>
        <w:t xml:space="preserve">katīta RVC SAP. </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Katrīna Tretjakova norāda, ka konkrētā adrese iekrīt aizsardzības zonā E. Birznieka-Upīša iela atdala RVC un aizsardzības zonu.</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Artūrs Lapiņš vaicā vai koka ēka ir guļbūve vai stāvbūve.</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Juris Bērziņš atbild, ka tur ir gan – gan konstruk</w:t>
      </w:r>
      <w:r>
        <w:rPr>
          <w:rFonts w:ascii="Arial Narrow" w:hAnsi="Arial Narrow"/>
          <w:bCs/>
          <w:color w:val="000000"/>
          <w:sz w:val="22"/>
          <w:szCs w:val="22"/>
        </w:rPr>
        <w:t>cijas, kā arī vēl jaunāki elementi, iztirzā nedaudz plašāk, noslēdzot ar piebildi, ka pamatu nav un ēka stāv uz grunts. Dalās, ka pēc būvinženiera domām, ēku izjaucot, nevarēs vairs salikt atpakaļ. Turpina, ka Blūma kungs, kā [NKMP arhitekts] eksperts, uzs</w:t>
      </w:r>
      <w:r>
        <w:rPr>
          <w:rFonts w:ascii="Arial Narrow" w:hAnsi="Arial Narrow"/>
          <w:bCs/>
          <w:color w:val="000000"/>
          <w:sz w:val="22"/>
          <w:szCs w:val="22"/>
        </w:rPr>
        <w:t xml:space="preserve">katījis kāpnes kā interesantu detaļu. Ēka ir vairākkārt pārbūvēta un esot interesanta vairāk kā pats apjoms, vēl izceļamas dekoratīvās logu aplodas un daži dēļi. </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Artūrs Lapiņš vaicā, vai ir izskatīta iespēja ēku pārvietot. Norāda, ka ir redzama daļēja vē</w:t>
      </w:r>
      <w:r>
        <w:rPr>
          <w:rFonts w:ascii="Arial Narrow" w:hAnsi="Arial Narrow"/>
          <w:bCs/>
          <w:color w:val="000000"/>
          <w:sz w:val="22"/>
          <w:szCs w:val="22"/>
        </w:rPr>
        <w:t>rtība, ēkā ir dažas oriģinālas lietas, tāpēc diskusija ir par to kā pieļaut vietas attīstību, pilnībā nezaudējot ēku. Pauž, ka zemesgabala dziļumā bija zudusi apbūve, prāto, vai ir iespējams ēku pārcelt dziļumā. Tad tā būtu zemesgabalā, bet ne ielas frontē</w:t>
      </w:r>
      <w:r>
        <w:rPr>
          <w:rFonts w:ascii="Arial Narrow" w:hAnsi="Arial Narrow"/>
          <w:bCs/>
          <w:color w:val="000000"/>
          <w:sz w:val="22"/>
          <w:szCs w:val="22"/>
        </w:rPr>
        <w:t>.</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Juris Bērziņš atbild, ka tāda vieda saruna ar īpašniekiem ir bijusi, bet runa bijusi par pārcelšanu uz citu zemesgabalu, nevis šī dziļumu. Prāto, ka dziļumā bijusī apbūve bija cita rakstura, taču piekrīt, ka šādu iespēju varētu aplūkot.</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 xml:space="preserve">Ināra Bula </w:t>
      </w:r>
      <w:r>
        <w:rPr>
          <w:rFonts w:ascii="Arial Narrow" w:hAnsi="Arial Narrow"/>
          <w:bCs/>
          <w:color w:val="000000"/>
          <w:sz w:val="22"/>
          <w:szCs w:val="22"/>
        </w:rPr>
        <w:t>piemetina, ka pārvietošanas scenārijā tāpat ēku iznāks pārbūvēt.</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Jānis Asaris piekrīt I. Bulas teiktajam, ka dziļumā veidotos kopija.</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Juris Bērziņš pauž, ka domu saprotot – ir vērtīgas detaļas un “būtu ļauni tās izmest būvgružu konteinerā”. Pauž, ka varē</w:t>
      </w:r>
      <w:r>
        <w:rPr>
          <w:rFonts w:ascii="Arial Narrow" w:hAnsi="Arial Narrow"/>
          <w:bCs/>
          <w:color w:val="000000"/>
          <w:sz w:val="22"/>
          <w:szCs w:val="22"/>
        </w:rPr>
        <w:t>tu “ar baltiem cimdiem uztaisīt auditu” un secināt kuras detaļas ir saglabājamas. Norāda, ka galvenais, lai pasūtītājs saprot ko var darīt un kāpēc. Domā, ka varētu integrēt detaļas interjerā, pieliekot arī foto, veidojot kā muzeju par vietas vēsturi. Tikt</w:t>
      </w:r>
      <w:r>
        <w:rPr>
          <w:rFonts w:ascii="Arial Narrow" w:hAnsi="Arial Narrow"/>
          <w:bCs/>
          <w:color w:val="000000"/>
          <w:sz w:val="22"/>
          <w:szCs w:val="22"/>
        </w:rPr>
        <w:t>u saglabāta mājas esence ar aptaustāmu substanci. Prāto, ja top kopija, sienā ir vēsturisks guļbaļķis kuram pāri apmetums, domā, ka tas arī nav jēdzīgi. Kā saprotamu uztver noteikt prasību saglabāt elementus un tos eksponēt.</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Ināra Bula secina, ka NKMP izt</w:t>
      </w:r>
      <w:r>
        <w:rPr>
          <w:rFonts w:ascii="Arial Narrow" w:hAnsi="Arial Narrow"/>
          <w:bCs/>
          <w:color w:val="000000"/>
          <w:sz w:val="22"/>
          <w:szCs w:val="22"/>
        </w:rPr>
        <w:t>eiktais priekšlikums saglabāt nelielus elementus kā vērtīgus un ēku ar nelielu vērtību, nav pretrunā plānam. Ja visai ēkai noteiktu augstāku vērtību, rastos problēmas. Vaicā, kāds ir iemesls neļaut īstenot aprakstītos scenārijus.</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Jānis Bērziņš diskutē, ka</w:t>
      </w:r>
      <w:r>
        <w:rPr>
          <w:rFonts w:ascii="Arial Narrow" w:hAnsi="Arial Narrow"/>
          <w:bCs/>
          <w:color w:val="000000"/>
          <w:sz w:val="22"/>
          <w:szCs w:val="22"/>
        </w:rPr>
        <w:t xml:space="preserve"> runa ir par argumentāciju, atkārtoti uzsver, ka atsevišķie elementi nav unikāli, jo to vērtība rodas komplektā ar būvi konkrētajā būvapjomā. Izceļ, ka konkrētā ēka reprezentē vienkāršu, vairāk Latgales priekšpilsētai raksturīgu apbūvi, izņemot atsevišķus </w:t>
      </w:r>
      <w:r>
        <w:rPr>
          <w:rFonts w:ascii="Arial Narrow" w:hAnsi="Arial Narrow"/>
          <w:bCs/>
          <w:color w:val="000000"/>
          <w:sz w:val="22"/>
          <w:szCs w:val="22"/>
        </w:rPr>
        <w:t>tās elementus. Bez konkrētā ēkas būvapjoma tādi elementi nav unikāli un grūti saprast kāpēc tieši šis vai cits elements ir vērtīgs. Atzīst, ka apzinās tehniskā stāvokļa aspektu. Pauž, ka no ieceres viedokļa pretrunas nav, bet runa ir par argumentāciju jaut</w:t>
      </w:r>
      <w:r>
        <w:rPr>
          <w:rFonts w:ascii="Arial Narrow" w:hAnsi="Arial Narrow"/>
          <w:bCs/>
          <w:color w:val="000000"/>
          <w:sz w:val="22"/>
          <w:szCs w:val="22"/>
        </w:rPr>
        <w:t>ājumā “kas veido vērtību”.</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Katrīna Tretjakova norāda, ka arī likumdošanā šādas iespējas noteikt elementus neesot. Uzskata, ka nosakot vērtību tiek definēti elementi, kas sastāda vērtību un nevar atdalīt divas lietas – vērtīgi elementi ir skaidrojums, kāpē</w:t>
      </w:r>
      <w:r>
        <w:rPr>
          <w:rFonts w:ascii="Arial Narrow" w:hAnsi="Arial Narrow"/>
          <w:bCs/>
          <w:color w:val="000000"/>
          <w:sz w:val="22"/>
          <w:szCs w:val="22"/>
        </w:rPr>
        <w:t>c ēkai ir vērtība.</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Artūrs Lapiņš atgādina, ka pēc NKMP teiktā tomēr ir iespējams noteikt atsevišķus vērtīgus elementus.</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Viesturs Brūzis, runājot par iederību ielas ainavā, norāda, ka apkārtnē tomēr ir arī citas nelielas ēkas, prāto, vai nevarētu apjomu i</w:t>
      </w:r>
      <w:r>
        <w:rPr>
          <w:rFonts w:ascii="Arial Narrow" w:hAnsi="Arial Narrow"/>
          <w:bCs/>
          <w:color w:val="000000"/>
          <w:sz w:val="22"/>
          <w:szCs w:val="22"/>
        </w:rPr>
        <w:t>ntegrēt jaunā ēkā “kā oliņu perēklī”. Min, ka tādi piemēri ir.</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lastRenderedPageBreak/>
        <w:t xml:space="preserve">Juris Bērziņš pauž, ka augstu vērtē apbūvi pretējā ielas pusē, bet tā vērtējama kā ansamblis, savukārt šajā ielas pusē viena ēciņa tomēr izkrīt no kopainas. </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Pēc Reiņa Liepiņa jautājuma vai i</w:t>
      </w:r>
      <w:r>
        <w:rPr>
          <w:rFonts w:ascii="Arial Narrow" w:hAnsi="Arial Narrow"/>
          <w:bCs/>
          <w:color w:val="000000"/>
          <w:sz w:val="22"/>
          <w:szCs w:val="22"/>
        </w:rPr>
        <w:t xml:space="preserve">r veidotas jaunbūves skices un vai ir paredzēta pazemes garāža, Juris Bērziņš atbild, ka skices ir, bet pazemes garāža plānota nav. </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 xml:space="preserve"> Reinis Liepiņš turpina, aprakstot jaunbūvju potenciālo izvietojumu pēc debespusēm un vaicā, vai nebūs problēmu ar insolāc</w:t>
      </w:r>
      <w:r>
        <w:rPr>
          <w:rFonts w:ascii="Arial Narrow" w:hAnsi="Arial Narrow"/>
          <w:bCs/>
          <w:color w:val="000000"/>
          <w:sz w:val="22"/>
          <w:szCs w:val="22"/>
        </w:rPr>
        <w:t>iju, uz ko Juris Bērziņš skaidro, ka insolācija tikusi analizēta un viss būtu kārtībā.</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Reinis Liepiņš vaicā vai projekts ietu gruntsgabala dziļumā.</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Juris Bērziņš skaidro zemesgabala attīstības vēsturi un atgriežas pie jautājuma par mazās ēkas novietošanu</w:t>
      </w:r>
      <w:r>
        <w:rPr>
          <w:rFonts w:ascii="Arial Narrow" w:hAnsi="Arial Narrow"/>
          <w:bCs/>
          <w:color w:val="000000"/>
          <w:sz w:val="22"/>
          <w:szCs w:val="22"/>
        </w:rPr>
        <w:t xml:space="preserve"> dziļumā, norādot, ka tas būtu ekonomiski neizdevīgi, bet, salīdzinot ar iespēju būvēt  jaunu apjomu pie ielas, tas būtu apsverams. Skaidro vēlreiz, ka labāk būtu aizsegt skatus uz brandmūriem.</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Pēc Reiņa Liepiņa jautājuma par pagrabu, Juris Bērziņš iezīmē</w:t>
      </w:r>
      <w:r>
        <w:rPr>
          <w:rFonts w:ascii="Arial Narrow" w:hAnsi="Arial Narrow"/>
          <w:bCs/>
          <w:color w:val="000000"/>
          <w:sz w:val="22"/>
          <w:szCs w:val="22"/>
        </w:rPr>
        <w:t xml:space="preserve"> vēl vienu problēmu – pašlaik sprauga, kas veidojas starp koka ēku un brandmūri neļauj iebraukt ugunsdzēsējiem un tas ietekmē arī kaimiņu zemesgabala drošību. Īsumā iezīmē tehniskos sarežģījumus.</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Aigars Kušķis vaicā, vai kāds var atbildēt, cik konkrētā ēk</w:t>
      </w:r>
      <w:r>
        <w:rPr>
          <w:rFonts w:ascii="Arial Narrow" w:hAnsi="Arial Narrow"/>
          <w:bCs/>
          <w:color w:val="000000"/>
          <w:sz w:val="22"/>
          <w:szCs w:val="22"/>
        </w:rPr>
        <w:t>a ir unikāla aizsardzības zonas kontekstā – vai šī ir tāda vienīgā ēka, vai tomēr svarīgāki ir citi aspekti, nekā ēka, kas jebkurā gadījumā tehnisku iemeslu pēc tiks nojaukta. Atgādina, ka, ja iet bojā kultūrvēsturiski vērtīga ēka, vietā atjaunojama tāda p</w:t>
      </w:r>
      <w:r>
        <w:rPr>
          <w:rFonts w:ascii="Arial Narrow" w:hAnsi="Arial Narrow"/>
          <w:bCs/>
          <w:color w:val="000000"/>
          <w:sz w:val="22"/>
          <w:szCs w:val="22"/>
        </w:rPr>
        <w:t>aša apjoma un materiāla ēka.</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Artūrs Lapiņš skaidro, ka šī ēka ir netipiska un citas tieši tādas nav.</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 xml:space="preserve">Katrīna Tretjakova skaidro, ka tas ir arhitekta Viktora de Grabes oriģināldarbs un citu tādu nav. </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Artūrs Lapiņš pauž, ka kompaktums un apjoms izceļ kon</w:t>
      </w:r>
      <w:r>
        <w:rPr>
          <w:rFonts w:ascii="Arial Narrow" w:hAnsi="Arial Narrow"/>
          <w:bCs/>
          <w:color w:val="000000"/>
          <w:sz w:val="22"/>
          <w:szCs w:val="22"/>
        </w:rPr>
        <w:t>krēto ēku starp citām koka ēkām un sānu uzeja, lai arī ne īpaši oriģināla, ir unikāla ar savu tiešumu.  Aicina pāriet pie viedokļiem.</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Viesturs Brūzis pauž, ka tiek skatīta pilsētbūvniecības situācija kur vienā ielas pusē ir divas ēkas, kuras arhitekts novērtē, bet šo ēku – nē. Atgādina, ka Tērbatas ielā ir līdzīgs objekts pie Akas ielas,  norāda, ka runa ir par integrāciju. Prāto, ka ēku</w:t>
      </w:r>
      <w:r>
        <w:rPr>
          <w:rFonts w:ascii="Arial Narrow" w:hAnsi="Arial Narrow"/>
          <w:bCs/>
          <w:color w:val="000000"/>
          <w:sz w:val="22"/>
          <w:szCs w:val="22"/>
        </w:rPr>
        <w:t xml:space="preserve"> varbūt var “ielikt kastē”, norādot, ka tā ir autora meistarība. Uzskata, ka dziļumā pārlikšana neievērotu pilsētbūvniecisko situāciju kurā ēka tomēr korespondē ar pretējās ielas puses ēkām. </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Anna Ancāne skaidro, ka veicot kultūrvēsturiskās vērtības līmeņ</w:t>
      </w:r>
      <w:r>
        <w:rPr>
          <w:rFonts w:ascii="Arial Narrow" w:hAnsi="Arial Narrow"/>
          <w:bCs/>
          <w:color w:val="000000"/>
          <w:sz w:val="22"/>
          <w:szCs w:val="22"/>
        </w:rPr>
        <w:t xml:space="preserve">a noteikšanu šādām ēkām ir būtiski skatīties plašākā kontekstā un katrs gadījums tomēr ir atšķirīgs. Stāsta, ka ir virkne gadījumu, kad konkrētai ēkai, kuras apjoms noteiktajā vietā ir svarīgs, ir noteikts līmenis “vērtīga”. Raugoties pēc kritērijiem – ar </w:t>
      </w:r>
      <w:r>
        <w:rPr>
          <w:rFonts w:ascii="Arial Narrow" w:hAnsi="Arial Narrow"/>
          <w:bCs/>
          <w:color w:val="000000"/>
          <w:sz w:val="22"/>
          <w:szCs w:val="22"/>
        </w:rPr>
        <w:t>nelielu vērtību ir vienkārša fona, vai pārveidota vēsturiska ēka. Salīdzina ar līdzīgām situācijām un skaidro, ka primāri tiek vērtēts autentiskums. Vienā situācijā var būt iekšēji izdemolēta ēka ar saglabājušos apjomu. Šajā gadījumā, palasot arhitektonisk</w:t>
      </w:r>
      <w:r>
        <w:rPr>
          <w:rFonts w:ascii="Arial Narrow" w:hAnsi="Arial Narrow"/>
          <w:bCs/>
          <w:color w:val="000000"/>
          <w:sz w:val="22"/>
          <w:szCs w:val="22"/>
        </w:rPr>
        <w:t>i māksliniecisko inventarizāciju, ir zināms arhitekts un ir saglabājušies atsevišķi būvelementi, bet kopumā dažādos būvperiodos veiktas dažādas izmaiņas, bijuši vairākkārtēji pārveidojumi un oriģinālsubstances apjoms ir salīdzinoši mazāks nekā citos gadīju</w:t>
      </w:r>
      <w:r>
        <w:rPr>
          <w:rFonts w:ascii="Arial Narrow" w:hAnsi="Arial Narrow"/>
          <w:bCs/>
          <w:color w:val="000000"/>
          <w:sz w:val="22"/>
          <w:szCs w:val="22"/>
        </w:rPr>
        <w:t>mos. Uzskata, ka uz kopainu ir jāskatās. Turpina, ka nākamais uz ko skatīties ir stila pazīmes un tās šajā objektā tādas ir fragmentētas, tāpēc tikai elementi arī tikuši izcelti. Uzskata, ka objektīvi būve ir “pārveidota vēsturiska ēka” līdz ar to arī pieņ</w:t>
      </w:r>
      <w:r>
        <w:rPr>
          <w:rFonts w:ascii="Arial Narrow" w:hAnsi="Arial Narrow"/>
          <w:bCs/>
          <w:color w:val="000000"/>
          <w:sz w:val="22"/>
          <w:szCs w:val="22"/>
        </w:rPr>
        <w:t>emtais vērtējums ir objektīvs. Nākamais jautājums ir par to kā projektētājs to risina – var spēlēties pie ielas, integrēt jaunā arhitektūrā. Bet, ja visa ēka būs “vērtīga”, tas nozīmē, ka šajā vietā tiek saskatīta tikai tāda apjoma un materiāla ēka, tajā p</w:t>
      </w:r>
      <w:r>
        <w:rPr>
          <w:rFonts w:ascii="Arial Narrow" w:hAnsi="Arial Narrow"/>
          <w:bCs/>
          <w:color w:val="000000"/>
          <w:sz w:val="22"/>
          <w:szCs w:val="22"/>
        </w:rPr>
        <w:t>ašā laikā zinot, ka, tās vietā būs jauna ēka, kas nebūs oriģinālsubstance. Uzsver salīdzinošā skatījuma nozīmi un norāda, ka netālu ir vairākas ēkas ar neapstrīdamu autentiskuma pakāpi. Atbalsta esošo vērtības līmeni.</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Ināra Bula, atsaucoties uz K. Tretjak</w:t>
      </w:r>
      <w:r>
        <w:rPr>
          <w:rFonts w:ascii="Arial Narrow" w:hAnsi="Arial Narrow"/>
          <w:bCs/>
          <w:color w:val="000000"/>
          <w:sz w:val="22"/>
          <w:szCs w:val="22"/>
        </w:rPr>
        <w:t xml:space="preserve">ovas minēto par normatīviem aktiem, norāda, ka pretrunas nav – </w:t>
      </w:r>
      <w:r>
        <w:rPr>
          <w:rFonts w:ascii="Arial Narrow" w:hAnsi="Arial Narrow"/>
          <w:bCs/>
          <w:color w:val="000000"/>
          <w:sz w:val="22"/>
          <w:szCs w:val="22"/>
        </w:rPr>
        <w:lastRenderedPageBreak/>
        <w:t>ministru kabineta 127. noteikumi atkauj vērtēt arī atsevišķus elementus, kāds bija NKMP piedāvājums. Papildinot A. Ancānes teikto uzsver, ka ir jāskatās kontekstā ar citām ēkām. Savukārt, skato</w:t>
      </w:r>
      <w:r>
        <w:rPr>
          <w:rFonts w:ascii="Arial Narrow" w:hAnsi="Arial Narrow"/>
          <w:bCs/>
          <w:color w:val="000000"/>
          <w:sz w:val="22"/>
          <w:szCs w:val="22"/>
        </w:rPr>
        <w:t xml:space="preserve">ties uz V. Brūža minētajiem piemēriem, ir runa par augstāku autentiskuma līmeni. Turpina, ka kultūrvēsturiskās vērtības līmeņa vērtējums notiek nezinot ieceri un šoreiz, dzirdot, ka būs kopija un elementu saglabāšana, paliek pie esošā vērtējuma. </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Reinis L</w:t>
      </w:r>
      <w:r>
        <w:rPr>
          <w:rFonts w:ascii="Arial Narrow" w:hAnsi="Arial Narrow"/>
          <w:bCs/>
          <w:color w:val="000000"/>
          <w:sz w:val="22"/>
          <w:szCs w:val="22"/>
        </w:rPr>
        <w:t>iepiņš pauž, ka kā praktizējošs arhitekts uzskata, ka gala lēmums būtu jādod autoram. Atgādina, ka RVC SAP lēmums ietekmē nākotnes arhitektūru. Spriež, ka fasāde būs uz ziemeļu pusi, arhitektam būs jāiegulda liels darbs, bet pilsētai ir jāattīstās. Nedomā,</w:t>
      </w:r>
      <w:r>
        <w:rPr>
          <w:rFonts w:ascii="Arial Narrow" w:hAnsi="Arial Narrow"/>
          <w:bCs/>
          <w:color w:val="000000"/>
          <w:sz w:val="22"/>
          <w:szCs w:val="22"/>
        </w:rPr>
        <w:t xml:space="preserve"> ka labs risinājums būtu veidot jaunu ēku mazās ēkas aizmugurē ar atkāpi vai pārkari, jo tas ietekmētu insolāciju un būtu sliktāks skats pa logu. Atgādina arī ka ļoti būtisks ir drošības jautājums un ir jāatrisina ugunsdzēsēju piebraukšanas jautājums, kas </w:t>
      </w:r>
      <w:r>
        <w:rPr>
          <w:rFonts w:ascii="Arial Narrow" w:hAnsi="Arial Narrow"/>
          <w:bCs/>
          <w:color w:val="000000"/>
          <w:sz w:val="22"/>
          <w:szCs w:val="22"/>
        </w:rPr>
        <w:t>arī prasītu ēkas pārveidi. Uzskata, ka uz daudzo jautājumu fona, lēmumam būtu jābūt arhitekta rokās. Norāda, ka vērtība tomēr korelē ar situāciju. Atgādina, ka nesen tika saskaņota</w:t>
      </w:r>
      <w:r>
        <w:rPr>
          <w:rFonts w:ascii="Arial Narrow" w:hAnsi="Arial Narrow"/>
          <w:bCs/>
          <w:i/>
          <w:iCs/>
          <w:color w:val="000000"/>
          <w:sz w:val="22"/>
          <w:szCs w:val="22"/>
        </w:rPr>
        <w:t xml:space="preserve"> VERDE II</w:t>
      </w:r>
      <w:r>
        <w:rPr>
          <w:rFonts w:ascii="Arial Narrow" w:hAnsi="Arial Narrow"/>
          <w:bCs/>
          <w:color w:val="000000"/>
          <w:sz w:val="22"/>
          <w:szCs w:val="22"/>
        </w:rPr>
        <w:t xml:space="preserve"> projekta</w:t>
      </w:r>
      <w:r>
        <w:rPr>
          <w:rFonts w:ascii="Arial Narrow" w:hAnsi="Arial Narrow"/>
          <w:bCs/>
          <w:i/>
          <w:iCs/>
          <w:color w:val="000000"/>
          <w:sz w:val="22"/>
          <w:szCs w:val="22"/>
        </w:rPr>
        <w:t xml:space="preserve"> </w:t>
      </w:r>
      <w:r>
        <w:rPr>
          <w:rFonts w:ascii="Arial Narrow" w:hAnsi="Arial Narrow"/>
          <w:bCs/>
          <w:color w:val="000000"/>
          <w:sz w:val="22"/>
          <w:szCs w:val="22"/>
        </w:rPr>
        <w:t>koka ēkas pārcelšana uz jumta, kur sagaida labu kvalitāti</w:t>
      </w:r>
      <w:r>
        <w:rPr>
          <w:rFonts w:ascii="Arial Narrow" w:hAnsi="Arial Narrow"/>
          <w:bCs/>
          <w:color w:val="000000"/>
          <w:sz w:val="22"/>
          <w:szCs w:val="22"/>
        </w:rPr>
        <w:t>. Turpina pārdomas, ka vērtīgo elementu veiksmīga izvietošana ēkā varētu iznākt autentiskāka nekā kopija. No vienas puses piekrīt gan arī V. Brūža paustajam par ansambļa veidošanu ar pretējās puses koka ēkām, taču tomēr izceļ ka vieta ir ziemeļu pusē un ēn</w:t>
      </w:r>
      <w:r>
        <w:rPr>
          <w:rFonts w:ascii="Arial Narrow" w:hAnsi="Arial Narrow"/>
          <w:bCs/>
          <w:color w:val="000000"/>
          <w:sz w:val="22"/>
          <w:szCs w:val="22"/>
        </w:rPr>
        <w:t>ā. Pauž viedokli, ka vērtības līmenim jābūt tādam, lai zemesgabals varētu attīstīties.</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 xml:space="preserve">Jānis Asaris uzskata, ka atsevišķas detaļas var tikt izceltas un iekļautas jaunā apjomā, pievienojot informāciju par vietas un būvītes vēsturi. Citas reālas attīstības </w:t>
      </w:r>
      <w:r>
        <w:rPr>
          <w:rFonts w:ascii="Arial Narrow" w:hAnsi="Arial Narrow"/>
          <w:bCs/>
          <w:color w:val="000000"/>
          <w:sz w:val="22"/>
          <w:szCs w:val="22"/>
        </w:rPr>
        <w:t xml:space="preserve">versijas neredz, kopija nav tā vērta un drošības aspekts ir ļoti svarīgs. </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Aigars Kušķis pauž, ka daudz kam no teiktā var pievienoties, jo padome skatās gan uz saglabāšanu, gan attīstību. Uzskata, ka arī UNESCO Rekomendācijas par vēsturisko pilsētas ainav</w:t>
      </w:r>
      <w:r>
        <w:rPr>
          <w:rFonts w:ascii="Arial Narrow" w:hAnsi="Arial Narrow"/>
          <w:bCs/>
          <w:color w:val="000000"/>
          <w:sz w:val="22"/>
          <w:szCs w:val="22"/>
        </w:rPr>
        <w:t>u ir svarīgas un tā kā ēka būtu tikai kopija, tad nevar runāt par tās muzejisko vērtību. Pievienojas novēlējumiem veiksmīgi iestrādāt vērtības jaunajā projektā.</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Baiba Moļņika pauž, ka tika minēts, ka šī ēka ir unikāla un citas tādas nav, vaicā, kā tas sas</w:t>
      </w:r>
      <w:r>
        <w:rPr>
          <w:rFonts w:ascii="Arial Narrow" w:hAnsi="Arial Narrow"/>
          <w:bCs/>
          <w:color w:val="000000"/>
          <w:sz w:val="22"/>
          <w:szCs w:val="22"/>
        </w:rPr>
        <w:t xml:space="preserve">kan ar viedokļiem. </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Artūrs Lapiņš un Anna Ancāne skaidro, ka šajā gadījumā tas nav tik būtiski, jo jebkurš šāda veida objekts no vienas puses ir unikāls, bet katram ir savs vērību veidojošo pazīmju komplekts un tipoloģiski šī ēka tomēr nav izņēmums.</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Jāni</w:t>
      </w:r>
      <w:r>
        <w:rPr>
          <w:rFonts w:ascii="Arial Narrow" w:hAnsi="Arial Narrow"/>
          <w:bCs/>
          <w:color w:val="000000"/>
          <w:sz w:val="22"/>
          <w:szCs w:val="22"/>
        </w:rPr>
        <w:t>s Asaris norāda uz PAD izteikumu, ka ja elementi arī atsevišķi paši nav īsti unikāli, tad no šādiem elementiem nevar gūt unikālu ēku.</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Artūrs Lapiņš pauž vēlmi oponēt par restaurāciju, jo pieredzē ir restaurētas arī sliktākā stāvoklī esošas ēkas, tajā pašā</w:t>
      </w:r>
      <w:r>
        <w:rPr>
          <w:rFonts w:ascii="Arial Narrow" w:hAnsi="Arial Narrow"/>
          <w:bCs/>
          <w:color w:val="000000"/>
          <w:sz w:val="22"/>
          <w:szCs w:val="22"/>
        </w:rPr>
        <w:t xml:space="preserve"> laikā aicina palikt pie jau iepriekšējā sēdē lemtā. Atgādina, ka runa ir par RVC aizsardzības zonu, rāda 19. gs. karti un izceļ, ka vēsturiski aplūkojamais zemesgabals ir šaurākais apkārtnē un RVC aizsardzības zonā ar prasībām vispār ir jābūt elastīgākiem</w:t>
      </w:r>
      <w:r>
        <w:rPr>
          <w:rFonts w:ascii="Arial Narrow" w:hAnsi="Arial Narrow"/>
          <w:bCs/>
          <w:color w:val="000000"/>
          <w:sz w:val="22"/>
          <w:szCs w:val="22"/>
        </w:rPr>
        <w:t>. Turpina, ka pilsētbūvnieciskā situācija konkrētajā situācijā ir izjaukta, visa dziļākā apbūves daļa ir zudusi un nevar runāt par “brīvdabas muzeju”. Tajā pašā laikā zaudēt mazo ēku pavisam ir žēl, tāpēc vislabāk ir saglabāt cik var un metodi izvēlēties d</w:t>
      </w:r>
      <w:r>
        <w:rPr>
          <w:rFonts w:ascii="Arial Narrow" w:hAnsi="Arial Narrow"/>
          <w:bCs/>
          <w:color w:val="000000"/>
          <w:sz w:val="22"/>
          <w:szCs w:val="22"/>
        </w:rPr>
        <w:t>arba gaitā. Domā, ka vislabāk būtu to labi restaurēt citā vietā, vai tajā pašā vietā saglabā ko var un būvē jaunu apjomu, saglabājot detaļas.  Aicina palikt pie jau noteiktā vērtējuma.</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Juris Bērziņš pauž ka no savas puses vislabāk atbalstītu detaļu ekspon</w:t>
      </w:r>
      <w:r>
        <w:rPr>
          <w:rFonts w:ascii="Arial Narrow" w:hAnsi="Arial Narrow"/>
          <w:bCs/>
          <w:color w:val="000000"/>
          <w:sz w:val="22"/>
          <w:szCs w:val="22"/>
        </w:rPr>
        <w:t>ēšanu ar informāciju. Atzīst, ka runa ir par paša “roku veiklību”, kā to izdarīt, lai tas būtu īpaši redzams. Ēka dziļumā, pēc paša domām, būtu bez pienesuma.</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Jānis Bērziņš pateicas par viedokļiem un dalās ar komentāru no savas puses. Norāda, ka šī ir aiz</w:t>
      </w:r>
      <w:r>
        <w:rPr>
          <w:rFonts w:ascii="Arial Narrow" w:hAnsi="Arial Narrow"/>
          <w:bCs/>
          <w:color w:val="000000"/>
          <w:sz w:val="22"/>
          <w:szCs w:val="22"/>
        </w:rPr>
        <w:t xml:space="preserve">sardzības zona, kā tika minēts un piekrīt ka ir vairākas šādas tipoloģijas ēkas un vietas stāsts caur ēku ir līdzīgs un stāsta par to, kas ir raksturīgs tā laika Rīgai. Turpina, ka kopumā aizsardzības zonā ir </w:t>
      </w:r>
      <w:r>
        <w:rPr>
          <w:rFonts w:ascii="Arial Narrow" w:hAnsi="Arial Narrow"/>
          <w:bCs/>
          <w:color w:val="000000"/>
          <w:sz w:val="22"/>
          <w:szCs w:val="22"/>
        </w:rPr>
        <w:lastRenderedPageBreak/>
        <w:t>šādas ēkas un ne visām tām ir arhitektūras stil</w:t>
      </w:r>
      <w:r>
        <w:rPr>
          <w:rFonts w:ascii="Arial Narrow" w:hAnsi="Arial Narrow"/>
          <w:bCs/>
          <w:color w:val="000000"/>
          <w:sz w:val="22"/>
          <w:szCs w:val="22"/>
        </w:rPr>
        <w:t>a pazīmes, jo ne visi tirgotāji bija tik turīgi. Ja šādas ēkas aizsardzības zonā tiek vērtētas un tām tiek meklētas tās pašas iezīmes kādas RVC ēkām, tad rodoties jautājums par naratīvu – kas kopumā ir konkrētās teritorijas saglabājamā vērtība. Piekrīt, ka</w:t>
      </w:r>
      <w:r>
        <w:rPr>
          <w:rFonts w:ascii="Arial Narrow" w:hAnsi="Arial Narrow"/>
          <w:bCs/>
          <w:color w:val="000000"/>
          <w:sz w:val="22"/>
          <w:szCs w:val="22"/>
        </w:rPr>
        <w:t xml:space="preserve"> šīs ēkas mākslinieciskā kvalitāte nav salīdzināma ar pretējās ielas puses arhitektūru. Vēlas saprast ko domāt, vērtējot citas ēkas aizsardzības zonā, jo tās būšot vēl vienkāršākas, arī sliktā stāvoklī. Jautājums RVC SAP – kāda varētu būt nostāja citās vie</w:t>
      </w:r>
      <w:r>
        <w:rPr>
          <w:rFonts w:ascii="Arial Narrow" w:hAnsi="Arial Narrow"/>
          <w:bCs/>
          <w:color w:val="000000"/>
          <w:sz w:val="22"/>
          <w:szCs w:val="22"/>
        </w:rPr>
        <w:t>tās un kas ir tā pilsētbūvnieciskā kvalitāte, kas ir vai nav jāturpina. Pauž, ka personīgi saskata abus argumentus. Piekrīt, ka konkrētā kvartāla kontekstā ēkas pārstāvētais laiks ir zudis. Uzskata, ka tuvākajos gados būs vēl jāskatās līdzīgi gadījumi un j</w:t>
      </w:r>
      <w:r>
        <w:rPr>
          <w:rFonts w:ascii="Arial Narrow" w:hAnsi="Arial Narrow"/>
          <w:bCs/>
          <w:color w:val="000000"/>
          <w:sz w:val="22"/>
          <w:szCs w:val="22"/>
        </w:rPr>
        <w:t xml:space="preserve">āsaprot turpmākā nostāja. </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Artūrs Lapiņš atbild, ka nostāja ir pēc iespējas ir saglabāt, bet situācija no situācijas atšķiras un ieguvums ir lielāks šoreiz ēku nojaucot, nekā atstājot kā “klupšanas akmeni”.</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Jānis Bērziņš pauž, ka piekrīt par konteksta vē</w:t>
      </w:r>
      <w:r>
        <w:rPr>
          <w:rFonts w:ascii="Arial Narrow" w:hAnsi="Arial Narrow"/>
          <w:bCs/>
          <w:color w:val="000000"/>
          <w:sz w:val="22"/>
          <w:szCs w:val="22"/>
        </w:rPr>
        <w:t xml:space="preserve">rtēšanas nozīmīgumu, tāpēc arī jautājot par aizsardzības zonas kontekstu. </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Anna Ancāne uzsver, ka nekādā gadījumā nevajag uzskatīt, ka  objekti aizsardzības zonā tiek vērtēti kā mazāk būtiski par RVC teritorijā esošajiem, viss esot atkarīgs no konteksta u</w:t>
      </w:r>
      <w:r>
        <w:rPr>
          <w:rFonts w:ascii="Arial Narrow" w:hAnsi="Arial Narrow"/>
          <w:bCs/>
          <w:color w:val="000000"/>
          <w:sz w:val="22"/>
          <w:szCs w:val="22"/>
        </w:rPr>
        <w:t>n arī aizsardzības zonā var būt unikāla koka ēka. Uzsver, ka konkrēta arhitektūras iecere nebūs iemesls pielāgot līmeni. Svarīgi ir izsvērt pašu ēku raksturojošais elementu un faktu kopumu. Ja konkrētā ēka būtu unikālāka, projektu nāktos pakārtot. Dalās, k</w:t>
      </w:r>
      <w:r>
        <w:rPr>
          <w:rFonts w:ascii="Arial Narrow" w:hAnsi="Arial Narrow"/>
          <w:bCs/>
          <w:color w:val="000000"/>
          <w:sz w:val="22"/>
          <w:szCs w:val="22"/>
        </w:rPr>
        <w:t>a, piemēram, Avotu ielā ir lieliska koka apbūve un arī pagalmos ir svarīga arhitektūra, kur ēkas pašas par sevi nav svarīgas, bet tās ir svarīgas pilsētbūvnieciski un arī autentiskas. NKMP skatās uz kopumu. Vēlreiz uzsver, ka aizsardzības zonā ēkas nav maz</w:t>
      </w:r>
      <w:r>
        <w:rPr>
          <w:rFonts w:ascii="Arial Narrow" w:hAnsi="Arial Narrow"/>
          <w:bCs/>
          <w:color w:val="000000"/>
          <w:sz w:val="22"/>
          <w:szCs w:val="22"/>
        </w:rPr>
        <w:t>svarīgākas.</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Aigars Kušķis norāda, ka statusa “speciāla paaugstināšana” ir aizliegums brīvāk rīkoties un ja ko ļoti vēlamies saglabāt, bet tam nav pieminekļa statusa, ir jābūt mehānismam kā saglabāt vērtības. Norāda, ka ļoti stingri sargājot beigās var iznākt pazaudēt,</w:t>
      </w:r>
      <w:r>
        <w:rPr>
          <w:rFonts w:ascii="Arial Narrow" w:hAnsi="Arial Narrow"/>
          <w:bCs/>
          <w:color w:val="000000"/>
          <w:sz w:val="22"/>
          <w:szCs w:val="22"/>
        </w:rPr>
        <w:t xml:space="preserve"> jo ierobežojumi var novest pie substances zuduma. </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Baiba Moļņika pauž ka rūpīgi ieklausījusies Jāņa Bērziņa viedoklī un piekrīt, ka atrašanās aizsardzības zonā nemazina vērtību un atbildību. Norāda, ka ne pirmo riezi koka ēkas tiek uztvertas kā “klupšana</w:t>
      </w:r>
      <w:r>
        <w:rPr>
          <w:rFonts w:ascii="Arial Narrow" w:hAnsi="Arial Narrow"/>
          <w:bCs/>
          <w:color w:val="000000"/>
          <w:sz w:val="22"/>
          <w:szCs w:val="22"/>
        </w:rPr>
        <w:t>s akmens”. Norāda uz arhitekta teikto, ka neredzot mājas vērtību un to izņemot būtu skaistāk. Izceļ arī Artūra Lapiņa komentāru, ka ēku visdrīzāk varētu restaurēt, domā, tas liecina, ka mūsu domāšana neļauj saskatīt koka ēku vērtību. Norāda, ka RVC ir proj</w:t>
      </w:r>
      <w:r>
        <w:rPr>
          <w:rFonts w:ascii="Arial Narrow" w:hAnsi="Arial Narrow"/>
          <w:bCs/>
          <w:color w:val="000000"/>
          <w:sz w:val="22"/>
          <w:szCs w:val="22"/>
        </w:rPr>
        <w:t>ekti kur aiz koka mājas tiek būvētas lielas mājas un ka pastāv meistarīgi risinājumi. Nepiekrīt risinājumam, ka ēkas elementi tiek saglabāti kā muzejs, kam blakus ir “kvadrātkods ar informāciju”. Piekrīt, ka NKMP argumentācija arī likusies pārliecinoša, be</w:t>
      </w:r>
      <w:r>
        <w:rPr>
          <w:rFonts w:ascii="Arial Narrow" w:hAnsi="Arial Narrow"/>
          <w:bCs/>
          <w:color w:val="000000"/>
          <w:sz w:val="22"/>
          <w:szCs w:val="22"/>
        </w:rPr>
        <w:t>t atgādina, ka koka ēkas ir UNESCO vērtība.</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 xml:space="preserve">Ināra Bula aicina līdzīgās situācijās, vērtējot citus objektus, pievērst uzmanību metodikai, kādu vērtēšanā izmanto NKMP. Uzsver, ka NKMP nevērtē ēku no attīstības ieceru perspektīvas, arī šajā reizē vērtējums </w:t>
      </w:r>
      <w:r>
        <w:rPr>
          <w:rFonts w:ascii="Arial Narrow" w:hAnsi="Arial Narrow"/>
          <w:bCs/>
          <w:color w:val="000000"/>
          <w:sz w:val="22"/>
          <w:szCs w:val="22"/>
        </w:rPr>
        <w:t>ir noteikts, nezinot informāciju par ieceri. Bet jautājums par Rīgas attīstību ir lielā mērā pašvaldības jautājums.</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Viesturs Brūzis norāda, ka pie vērtīgajiem elementiem ir arī nosaukts būvapjoms. Piebilst, ka autors vēl arī var izlemt to saglabāt.</w:t>
      </w: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Katrī</w:t>
      </w:r>
      <w:r>
        <w:rPr>
          <w:rFonts w:ascii="Arial Narrow" w:hAnsi="Arial Narrow"/>
          <w:bCs/>
          <w:color w:val="000000"/>
          <w:sz w:val="22"/>
          <w:szCs w:val="22"/>
        </w:rPr>
        <w:t>na Tretjakova papildina V. Brūža teikto, ka viena no vērtībām ir būvapjoma skats no ielas, kas uzliek par pienākumu to saglabāt. Vēlas, lai lēmumā tiktu minētas vērtības.</w:t>
      </w:r>
    </w:p>
    <w:p w:rsidR="004248AE" w:rsidRDefault="004248AE">
      <w:pPr>
        <w:widowControl w:val="0"/>
        <w:jc w:val="both"/>
        <w:rPr>
          <w:rFonts w:ascii="Arial Narrow" w:hAnsi="Arial Narrow"/>
          <w:bCs/>
          <w:color w:val="000000"/>
          <w:sz w:val="22"/>
          <w:szCs w:val="22"/>
        </w:rPr>
      </w:pPr>
    </w:p>
    <w:p w:rsidR="004248AE" w:rsidRDefault="004248AE">
      <w:pPr>
        <w:widowControl w:val="0"/>
        <w:jc w:val="both"/>
        <w:rPr>
          <w:rFonts w:ascii="Arial Narrow" w:hAnsi="Arial Narrow"/>
          <w:bCs/>
          <w:color w:val="000000"/>
          <w:sz w:val="22"/>
          <w:szCs w:val="22"/>
        </w:rPr>
      </w:pPr>
    </w:p>
    <w:p w:rsidR="004248AE" w:rsidRDefault="00357F20">
      <w:pPr>
        <w:widowControl w:val="0"/>
        <w:jc w:val="both"/>
        <w:rPr>
          <w:rFonts w:ascii="Arial Narrow" w:hAnsi="Arial Narrow"/>
          <w:bCs/>
          <w:color w:val="000000"/>
          <w:sz w:val="22"/>
          <w:szCs w:val="22"/>
        </w:rPr>
      </w:pPr>
      <w:r>
        <w:rPr>
          <w:rFonts w:ascii="Arial Narrow" w:hAnsi="Arial Narrow"/>
          <w:bCs/>
          <w:color w:val="000000"/>
          <w:sz w:val="22"/>
          <w:szCs w:val="22"/>
        </w:rPr>
        <w:t>Pēc klātesošo lūguma Dana Stuce vēlreiz nolasa noteiktos vērtīgos elementus.</w:t>
      </w:r>
    </w:p>
    <w:p w:rsidR="004248AE" w:rsidRDefault="004248AE">
      <w:pPr>
        <w:widowControl w:val="0"/>
        <w:jc w:val="center"/>
        <w:rPr>
          <w:rFonts w:ascii="Arial Narrow" w:hAnsi="Arial Narrow"/>
          <w:b/>
          <w:bCs/>
          <w:color w:val="000000"/>
          <w:sz w:val="22"/>
          <w:szCs w:val="22"/>
        </w:rPr>
      </w:pPr>
    </w:p>
    <w:p w:rsidR="004248AE" w:rsidRDefault="004248AE">
      <w:pPr>
        <w:widowControl w:val="0"/>
        <w:jc w:val="center"/>
        <w:rPr>
          <w:rFonts w:ascii="Arial Narrow" w:hAnsi="Arial Narrow"/>
          <w:b/>
          <w:bCs/>
          <w:color w:val="000000"/>
          <w:sz w:val="22"/>
          <w:szCs w:val="22"/>
        </w:rPr>
      </w:pPr>
    </w:p>
    <w:p w:rsidR="004248AE" w:rsidRDefault="004248AE">
      <w:pPr>
        <w:widowControl w:val="0"/>
        <w:jc w:val="both"/>
        <w:rPr>
          <w:rFonts w:ascii="Arial Narrow" w:hAnsi="Arial Narrow"/>
          <w:sz w:val="22"/>
          <w:szCs w:val="22"/>
        </w:rPr>
      </w:pPr>
    </w:p>
    <w:p w:rsidR="004248AE" w:rsidRDefault="00357F20">
      <w:pPr>
        <w:widowControl w:val="0"/>
        <w:jc w:val="both"/>
        <w:rPr>
          <w:rFonts w:ascii="Arial Narrow" w:hAnsi="Arial Narrow"/>
          <w:sz w:val="22"/>
          <w:szCs w:val="22"/>
        </w:rPr>
      </w:pPr>
      <w:r>
        <w:rPr>
          <w:rFonts w:ascii="Arial Narrow" w:hAnsi="Arial Narrow"/>
          <w:b/>
          <w:bCs/>
          <w:sz w:val="22"/>
          <w:szCs w:val="22"/>
        </w:rPr>
        <w:t>Pad</w:t>
      </w:r>
      <w:r>
        <w:rPr>
          <w:rFonts w:ascii="Arial Narrow" w:hAnsi="Arial Narrow"/>
          <w:b/>
          <w:bCs/>
          <w:sz w:val="22"/>
          <w:szCs w:val="22"/>
        </w:rPr>
        <w:t>ome balso par lēmumu</w:t>
      </w:r>
      <w:r>
        <w:rPr>
          <w:rFonts w:ascii="Arial Narrow" w:hAnsi="Arial Narrow"/>
          <w:sz w:val="22"/>
          <w:szCs w:val="22"/>
        </w:rPr>
        <w:t xml:space="preserve">: atstāt spēkā iepriekšējā padomes sēdē pieņemto lēmumu un atbalstīt Nacionālās kultūras mantojuma pārvaldes noteiktās saglabājamās ēkas daļas un ēkai noteikto </w:t>
      </w:r>
      <w:r>
        <w:rPr>
          <w:rFonts w:ascii="Arial Narrow" w:hAnsi="Arial Narrow"/>
          <w:sz w:val="22"/>
          <w:szCs w:val="22"/>
        </w:rPr>
        <w:lastRenderedPageBreak/>
        <w:t>kultūrvēsturiskās vērtības līmeni</w:t>
      </w:r>
    </w:p>
    <w:p w:rsidR="004248AE" w:rsidRDefault="004248AE">
      <w:pPr>
        <w:jc w:val="right"/>
        <w:rPr>
          <w:rFonts w:ascii="Arial Narrow" w:hAnsi="Arial Narrow"/>
          <w:sz w:val="22"/>
          <w:szCs w:val="22"/>
        </w:rPr>
      </w:pPr>
    </w:p>
    <w:tbl>
      <w:tblPr>
        <w:tblpPr w:leftFromText="180" w:rightFromText="180" w:vertAnchor="text" w:tblpY="1"/>
        <w:tblOverlap w:val="never"/>
        <w:tblW w:w="7151" w:type="dxa"/>
        <w:tblLayout w:type="fixed"/>
        <w:tblLook w:val="04A0" w:firstRow="1" w:lastRow="0" w:firstColumn="1" w:lastColumn="0" w:noHBand="0" w:noVBand="1"/>
      </w:tblPr>
      <w:tblGrid>
        <w:gridCol w:w="2862"/>
        <w:gridCol w:w="1431"/>
        <w:gridCol w:w="1428"/>
        <w:gridCol w:w="1430"/>
      </w:tblGrid>
      <w:tr w:rsidR="004248AE">
        <w:trPr>
          <w:trHeight w:val="56"/>
        </w:trPr>
        <w:tc>
          <w:tcPr>
            <w:tcW w:w="2861" w:type="dxa"/>
            <w:tcBorders>
              <w:top w:val="single" w:sz="4" w:space="0" w:color="000000"/>
              <w:left w:val="single" w:sz="4" w:space="0" w:color="000000"/>
              <w:bottom w:val="single" w:sz="4" w:space="0" w:color="000000"/>
              <w:right w:val="single" w:sz="4" w:space="0" w:color="000000"/>
            </w:tcBorders>
            <w:vAlign w:val="bottom"/>
          </w:tcPr>
          <w:p w:rsidR="004248AE" w:rsidRDefault="00357F20">
            <w:pPr>
              <w:rPr>
                <w:rFonts w:ascii="Arial Narrow" w:hAnsi="Arial Narrow" w:cs="Calibri"/>
                <w:color w:val="000000"/>
                <w:sz w:val="22"/>
                <w:szCs w:val="22"/>
              </w:rPr>
            </w:pPr>
            <w:r>
              <w:rPr>
                <w:rFonts w:ascii="Arial Narrow" w:hAnsi="Arial Narrow" w:cs="Calibri"/>
                <w:color w:val="000000"/>
                <w:sz w:val="22"/>
                <w:szCs w:val="22"/>
              </w:rPr>
              <w:t> </w:t>
            </w:r>
          </w:p>
        </w:tc>
        <w:tc>
          <w:tcPr>
            <w:tcW w:w="1431" w:type="dxa"/>
            <w:tcBorders>
              <w:top w:val="single" w:sz="4" w:space="0" w:color="000000"/>
              <w:bottom w:val="single" w:sz="4" w:space="0" w:color="000000"/>
              <w:right w:val="single" w:sz="4" w:space="0" w:color="000000"/>
            </w:tcBorders>
            <w:vAlign w:val="bottom"/>
          </w:tcPr>
          <w:p w:rsidR="004248AE" w:rsidRDefault="00357F20">
            <w:pPr>
              <w:jc w:val="center"/>
              <w:rPr>
                <w:rFonts w:ascii="Arial Narrow" w:hAnsi="Arial Narrow" w:cs="Calibri"/>
                <w:color w:val="000000"/>
                <w:sz w:val="22"/>
                <w:szCs w:val="22"/>
              </w:rPr>
            </w:pPr>
            <w:r>
              <w:rPr>
                <w:rFonts w:ascii="Arial Narrow" w:hAnsi="Arial Narrow" w:cs="Calibri"/>
                <w:color w:val="000000"/>
                <w:sz w:val="22"/>
                <w:szCs w:val="22"/>
              </w:rPr>
              <w:t>Par</w:t>
            </w:r>
          </w:p>
        </w:tc>
        <w:tc>
          <w:tcPr>
            <w:tcW w:w="1428" w:type="dxa"/>
            <w:tcBorders>
              <w:top w:val="single" w:sz="4" w:space="0" w:color="000000"/>
              <w:bottom w:val="single" w:sz="4" w:space="0" w:color="000000"/>
              <w:right w:val="single" w:sz="4" w:space="0" w:color="000000"/>
            </w:tcBorders>
            <w:vAlign w:val="bottom"/>
          </w:tcPr>
          <w:p w:rsidR="004248AE" w:rsidRDefault="00357F20">
            <w:pPr>
              <w:jc w:val="center"/>
              <w:rPr>
                <w:rFonts w:ascii="Arial Narrow" w:hAnsi="Arial Narrow" w:cs="Calibri"/>
                <w:color w:val="000000"/>
                <w:sz w:val="22"/>
                <w:szCs w:val="22"/>
              </w:rPr>
            </w:pPr>
            <w:r>
              <w:rPr>
                <w:rFonts w:ascii="Arial Narrow" w:hAnsi="Arial Narrow" w:cs="Calibri"/>
                <w:color w:val="000000"/>
                <w:sz w:val="22"/>
                <w:szCs w:val="22"/>
              </w:rPr>
              <w:t>Pret</w:t>
            </w:r>
          </w:p>
        </w:tc>
        <w:tc>
          <w:tcPr>
            <w:tcW w:w="1430" w:type="dxa"/>
            <w:tcBorders>
              <w:top w:val="single" w:sz="4" w:space="0" w:color="000000"/>
              <w:bottom w:val="single" w:sz="4" w:space="0" w:color="000000"/>
              <w:right w:val="single" w:sz="4" w:space="0" w:color="000000"/>
            </w:tcBorders>
            <w:vAlign w:val="bottom"/>
          </w:tcPr>
          <w:p w:rsidR="004248AE" w:rsidRDefault="00357F20">
            <w:pPr>
              <w:jc w:val="center"/>
              <w:rPr>
                <w:rFonts w:ascii="Arial Narrow" w:hAnsi="Arial Narrow" w:cs="Calibri"/>
                <w:color w:val="000000"/>
                <w:sz w:val="22"/>
                <w:szCs w:val="22"/>
              </w:rPr>
            </w:pPr>
            <w:r>
              <w:rPr>
                <w:rFonts w:ascii="Arial Narrow" w:hAnsi="Arial Narrow" w:cs="Calibri"/>
                <w:color w:val="000000"/>
                <w:sz w:val="22"/>
                <w:szCs w:val="22"/>
              </w:rPr>
              <w:t>Atturas</w:t>
            </w:r>
          </w:p>
        </w:tc>
      </w:tr>
      <w:tr w:rsidR="004248AE">
        <w:trPr>
          <w:trHeight w:val="348"/>
        </w:trPr>
        <w:tc>
          <w:tcPr>
            <w:tcW w:w="2861" w:type="dxa"/>
            <w:tcBorders>
              <w:left w:val="single" w:sz="4" w:space="0" w:color="000000"/>
              <w:bottom w:val="single" w:sz="4" w:space="0" w:color="000000"/>
              <w:right w:val="single" w:sz="4" w:space="0" w:color="000000"/>
            </w:tcBorders>
            <w:vAlign w:val="bottom"/>
          </w:tcPr>
          <w:p w:rsidR="004248AE" w:rsidRDefault="00357F20">
            <w:pPr>
              <w:rPr>
                <w:rFonts w:ascii="Arial Narrow" w:hAnsi="Arial Narrow" w:cs="Calibri"/>
                <w:color w:val="000000"/>
                <w:sz w:val="22"/>
                <w:szCs w:val="22"/>
              </w:rPr>
            </w:pPr>
            <w:r>
              <w:rPr>
                <w:rFonts w:ascii="Arial Narrow" w:hAnsi="Arial Narrow" w:cs="Calibri"/>
                <w:color w:val="000000"/>
                <w:sz w:val="22"/>
                <w:szCs w:val="22"/>
              </w:rPr>
              <w:t xml:space="preserve">E. Rožulapa </w:t>
            </w:r>
            <w:r>
              <w:rPr>
                <w:rFonts w:ascii="Arial Narrow" w:hAnsi="Arial Narrow" w:cs="Calibri"/>
                <w:color w:val="000000"/>
                <w:sz w:val="22"/>
                <w:szCs w:val="22"/>
              </w:rPr>
              <w:t>(nepiedalās)</w:t>
            </w:r>
          </w:p>
        </w:tc>
        <w:tc>
          <w:tcPr>
            <w:tcW w:w="1431"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c>
          <w:tcPr>
            <w:tcW w:w="1428"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r>
      <w:tr w:rsidR="004248AE">
        <w:trPr>
          <w:trHeight w:val="348"/>
        </w:trPr>
        <w:tc>
          <w:tcPr>
            <w:tcW w:w="2861" w:type="dxa"/>
            <w:tcBorders>
              <w:left w:val="single" w:sz="4" w:space="0" w:color="000000"/>
              <w:bottom w:val="single" w:sz="4" w:space="0" w:color="000000"/>
              <w:right w:val="single" w:sz="4" w:space="0" w:color="000000"/>
            </w:tcBorders>
            <w:vAlign w:val="bottom"/>
          </w:tcPr>
          <w:p w:rsidR="004248AE" w:rsidRDefault="00357F20">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1" w:type="dxa"/>
            <w:tcBorders>
              <w:bottom w:val="single" w:sz="4" w:space="0" w:color="000000"/>
              <w:right w:val="single" w:sz="4" w:space="0" w:color="000000"/>
            </w:tcBorders>
            <w:vAlign w:val="bottom"/>
          </w:tcPr>
          <w:p w:rsidR="004248AE" w:rsidRDefault="00357F2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8"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r>
      <w:tr w:rsidR="004248AE">
        <w:trPr>
          <w:trHeight w:val="348"/>
        </w:trPr>
        <w:tc>
          <w:tcPr>
            <w:tcW w:w="2861" w:type="dxa"/>
            <w:tcBorders>
              <w:left w:val="single" w:sz="4" w:space="0" w:color="000000"/>
              <w:bottom w:val="single" w:sz="4" w:space="0" w:color="000000"/>
              <w:right w:val="single" w:sz="4" w:space="0" w:color="000000"/>
            </w:tcBorders>
            <w:vAlign w:val="bottom"/>
          </w:tcPr>
          <w:p w:rsidR="004248AE" w:rsidRDefault="00357F20">
            <w:pPr>
              <w:rPr>
                <w:rFonts w:ascii="Arial Narrow" w:hAnsi="Arial Narrow" w:cs="Calibri"/>
                <w:color w:val="000000"/>
                <w:sz w:val="22"/>
                <w:szCs w:val="22"/>
              </w:rPr>
            </w:pPr>
            <w:r>
              <w:rPr>
                <w:rFonts w:ascii="Arial Narrow" w:hAnsi="Arial Narrow" w:cs="Calibri"/>
                <w:color w:val="000000"/>
                <w:sz w:val="22"/>
                <w:szCs w:val="22"/>
              </w:rPr>
              <w:t>P. Ratas (nepiedalās)</w:t>
            </w:r>
          </w:p>
        </w:tc>
        <w:tc>
          <w:tcPr>
            <w:tcW w:w="1431"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c>
          <w:tcPr>
            <w:tcW w:w="1428"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r>
      <w:tr w:rsidR="004248AE">
        <w:trPr>
          <w:trHeight w:val="348"/>
        </w:trPr>
        <w:tc>
          <w:tcPr>
            <w:tcW w:w="2861" w:type="dxa"/>
            <w:tcBorders>
              <w:left w:val="single" w:sz="4" w:space="0" w:color="000000"/>
              <w:bottom w:val="single" w:sz="4" w:space="0" w:color="000000"/>
              <w:right w:val="single" w:sz="4" w:space="0" w:color="000000"/>
            </w:tcBorders>
            <w:vAlign w:val="bottom"/>
          </w:tcPr>
          <w:p w:rsidR="004248AE" w:rsidRDefault="00357F20">
            <w:pPr>
              <w:rPr>
                <w:rFonts w:ascii="Arial Narrow" w:hAnsi="Arial Narrow" w:cs="Calibri"/>
                <w:color w:val="000000"/>
                <w:sz w:val="22"/>
                <w:szCs w:val="22"/>
              </w:rPr>
            </w:pPr>
            <w:r>
              <w:rPr>
                <w:rFonts w:ascii="Arial Narrow" w:hAnsi="Arial Narrow" w:cs="Calibri"/>
                <w:color w:val="000000"/>
                <w:sz w:val="22"/>
                <w:szCs w:val="22"/>
              </w:rPr>
              <w:t xml:space="preserve">I. Bula </w:t>
            </w:r>
          </w:p>
        </w:tc>
        <w:tc>
          <w:tcPr>
            <w:tcW w:w="1431" w:type="dxa"/>
            <w:tcBorders>
              <w:bottom w:val="single" w:sz="4" w:space="0" w:color="000000"/>
              <w:right w:val="single" w:sz="4" w:space="0" w:color="000000"/>
            </w:tcBorders>
            <w:vAlign w:val="bottom"/>
          </w:tcPr>
          <w:p w:rsidR="004248AE" w:rsidRDefault="00357F2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8"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r>
      <w:tr w:rsidR="004248AE">
        <w:trPr>
          <w:trHeight w:val="348"/>
        </w:trPr>
        <w:tc>
          <w:tcPr>
            <w:tcW w:w="2861" w:type="dxa"/>
            <w:tcBorders>
              <w:left w:val="single" w:sz="4" w:space="0" w:color="000000"/>
              <w:bottom w:val="single" w:sz="4" w:space="0" w:color="000000"/>
              <w:right w:val="single" w:sz="4" w:space="0" w:color="000000"/>
            </w:tcBorders>
            <w:vAlign w:val="bottom"/>
          </w:tcPr>
          <w:p w:rsidR="004248AE" w:rsidRDefault="00357F20">
            <w:pPr>
              <w:rPr>
                <w:rFonts w:ascii="Arial Narrow" w:hAnsi="Arial Narrow" w:cs="Calibri"/>
                <w:color w:val="000000"/>
                <w:sz w:val="22"/>
                <w:szCs w:val="22"/>
              </w:rPr>
            </w:pPr>
            <w:r>
              <w:rPr>
                <w:rFonts w:ascii="Arial Narrow" w:hAnsi="Arial Narrow" w:cs="Calibri"/>
                <w:color w:val="000000"/>
                <w:sz w:val="22"/>
                <w:szCs w:val="22"/>
              </w:rPr>
              <w:t>A. Ancāne</w:t>
            </w:r>
          </w:p>
        </w:tc>
        <w:tc>
          <w:tcPr>
            <w:tcW w:w="1431" w:type="dxa"/>
            <w:tcBorders>
              <w:bottom w:val="single" w:sz="4" w:space="0" w:color="000000"/>
              <w:right w:val="single" w:sz="4" w:space="0" w:color="000000"/>
            </w:tcBorders>
            <w:vAlign w:val="bottom"/>
          </w:tcPr>
          <w:p w:rsidR="004248AE" w:rsidRDefault="00357F2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8"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r>
      <w:tr w:rsidR="004248AE">
        <w:trPr>
          <w:trHeight w:val="348"/>
        </w:trPr>
        <w:tc>
          <w:tcPr>
            <w:tcW w:w="2861" w:type="dxa"/>
            <w:tcBorders>
              <w:left w:val="single" w:sz="4" w:space="0" w:color="000000"/>
              <w:bottom w:val="single" w:sz="4" w:space="0" w:color="000000"/>
              <w:right w:val="single" w:sz="4" w:space="0" w:color="000000"/>
            </w:tcBorders>
            <w:vAlign w:val="bottom"/>
          </w:tcPr>
          <w:p w:rsidR="004248AE" w:rsidRDefault="00357F20">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1" w:type="dxa"/>
            <w:tcBorders>
              <w:bottom w:val="single" w:sz="4" w:space="0" w:color="000000"/>
              <w:right w:val="single" w:sz="4" w:space="0" w:color="000000"/>
            </w:tcBorders>
            <w:vAlign w:val="bottom"/>
          </w:tcPr>
          <w:p w:rsidR="004248AE" w:rsidRDefault="00357F2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8"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r>
      <w:tr w:rsidR="004248AE">
        <w:trPr>
          <w:trHeight w:val="348"/>
        </w:trPr>
        <w:tc>
          <w:tcPr>
            <w:tcW w:w="2861" w:type="dxa"/>
            <w:tcBorders>
              <w:left w:val="single" w:sz="4" w:space="0" w:color="000000"/>
              <w:bottom w:val="single" w:sz="4" w:space="0" w:color="000000"/>
              <w:right w:val="single" w:sz="4" w:space="0" w:color="000000"/>
            </w:tcBorders>
            <w:vAlign w:val="bottom"/>
          </w:tcPr>
          <w:p w:rsidR="004248AE" w:rsidRDefault="00357F20">
            <w:pPr>
              <w:rPr>
                <w:rFonts w:ascii="Arial Narrow" w:hAnsi="Arial Narrow" w:cs="Calibri"/>
                <w:color w:val="000000"/>
                <w:sz w:val="22"/>
                <w:szCs w:val="22"/>
              </w:rPr>
            </w:pPr>
            <w:r>
              <w:rPr>
                <w:rFonts w:ascii="Arial Narrow" w:hAnsi="Arial Narrow" w:cs="Calibri"/>
                <w:color w:val="000000"/>
                <w:sz w:val="22"/>
                <w:szCs w:val="22"/>
              </w:rPr>
              <w:t xml:space="preserve">B. Moļņika </w:t>
            </w:r>
          </w:p>
        </w:tc>
        <w:tc>
          <w:tcPr>
            <w:tcW w:w="1431" w:type="dxa"/>
            <w:tcBorders>
              <w:bottom w:val="single" w:sz="4" w:space="0" w:color="000000"/>
              <w:right w:val="single" w:sz="4" w:space="0" w:color="000000"/>
            </w:tcBorders>
            <w:vAlign w:val="bottom"/>
          </w:tcPr>
          <w:p w:rsidR="004248AE" w:rsidRDefault="00357F2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8"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r>
      <w:tr w:rsidR="004248AE">
        <w:trPr>
          <w:trHeight w:val="348"/>
        </w:trPr>
        <w:tc>
          <w:tcPr>
            <w:tcW w:w="2861" w:type="dxa"/>
            <w:tcBorders>
              <w:left w:val="single" w:sz="4" w:space="0" w:color="000000"/>
              <w:bottom w:val="single" w:sz="4" w:space="0" w:color="000000"/>
              <w:right w:val="single" w:sz="4" w:space="0" w:color="000000"/>
            </w:tcBorders>
            <w:vAlign w:val="bottom"/>
          </w:tcPr>
          <w:p w:rsidR="004248AE" w:rsidRDefault="00357F20">
            <w:pPr>
              <w:rPr>
                <w:rFonts w:ascii="Arial Narrow" w:hAnsi="Arial Narrow" w:cs="Calibri"/>
                <w:color w:val="000000"/>
                <w:sz w:val="22"/>
                <w:szCs w:val="22"/>
              </w:rPr>
            </w:pPr>
            <w:r>
              <w:rPr>
                <w:rFonts w:ascii="Arial Narrow" w:hAnsi="Arial Narrow" w:cs="Calibri"/>
                <w:color w:val="000000"/>
                <w:sz w:val="22"/>
                <w:szCs w:val="22"/>
              </w:rPr>
              <w:t>R. Liepiņš</w:t>
            </w:r>
          </w:p>
        </w:tc>
        <w:tc>
          <w:tcPr>
            <w:tcW w:w="1431" w:type="dxa"/>
            <w:tcBorders>
              <w:bottom w:val="single" w:sz="4" w:space="0" w:color="000000"/>
              <w:right w:val="single" w:sz="4" w:space="0" w:color="000000"/>
            </w:tcBorders>
            <w:vAlign w:val="bottom"/>
          </w:tcPr>
          <w:p w:rsidR="004248AE" w:rsidRDefault="00357F2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8"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r>
      <w:tr w:rsidR="004248AE">
        <w:trPr>
          <w:trHeight w:val="348"/>
        </w:trPr>
        <w:tc>
          <w:tcPr>
            <w:tcW w:w="2861" w:type="dxa"/>
            <w:tcBorders>
              <w:left w:val="single" w:sz="4" w:space="0" w:color="000000"/>
              <w:bottom w:val="single" w:sz="4" w:space="0" w:color="000000"/>
              <w:right w:val="single" w:sz="4" w:space="0" w:color="000000"/>
            </w:tcBorders>
            <w:vAlign w:val="bottom"/>
          </w:tcPr>
          <w:p w:rsidR="004248AE" w:rsidRDefault="00357F20">
            <w:pPr>
              <w:rPr>
                <w:rFonts w:ascii="Arial Narrow" w:hAnsi="Arial Narrow" w:cs="Calibri"/>
                <w:color w:val="000000"/>
                <w:sz w:val="22"/>
                <w:szCs w:val="22"/>
              </w:rPr>
            </w:pPr>
            <w:r>
              <w:rPr>
                <w:rFonts w:ascii="Arial Narrow" w:hAnsi="Arial Narrow" w:cs="Calibri"/>
                <w:color w:val="000000"/>
                <w:sz w:val="22"/>
                <w:szCs w:val="22"/>
              </w:rPr>
              <w:t>D. Pētersone (nepiedalās)</w:t>
            </w:r>
          </w:p>
        </w:tc>
        <w:tc>
          <w:tcPr>
            <w:tcW w:w="1431"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c>
          <w:tcPr>
            <w:tcW w:w="1428"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r>
      <w:tr w:rsidR="004248AE">
        <w:trPr>
          <w:trHeight w:val="348"/>
        </w:trPr>
        <w:tc>
          <w:tcPr>
            <w:tcW w:w="2861" w:type="dxa"/>
            <w:tcBorders>
              <w:left w:val="single" w:sz="4" w:space="0" w:color="000000"/>
              <w:bottom w:val="single" w:sz="4" w:space="0" w:color="000000"/>
              <w:right w:val="single" w:sz="4" w:space="0" w:color="000000"/>
            </w:tcBorders>
            <w:vAlign w:val="bottom"/>
          </w:tcPr>
          <w:p w:rsidR="004248AE" w:rsidRDefault="00357F20">
            <w:pPr>
              <w:rPr>
                <w:rFonts w:ascii="Arial Narrow" w:hAnsi="Arial Narrow" w:cs="Calibri"/>
                <w:color w:val="000000"/>
                <w:sz w:val="22"/>
                <w:szCs w:val="22"/>
              </w:rPr>
            </w:pPr>
            <w:r>
              <w:rPr>
                <w:rFonts w:ascii="Arial Narrow" w:hAnsi="Arial Narrow" w:cs="Calibri"/>
                <w:color w:val="000000"/>
                <w:sz w:val="22"/>
                <w:szCs w:val="22"/>
              </w:rPr>
              <w:t>A. Lapiņš</w:t>
            </w:r>
          </w:p>
        </w:tc>
        <w:tc>
          <w:tcPr>
            <w:tcW w:w="1431" w:type="dxa"/>
            <w:tcBorders>
              <w:bottom w:val="single" w:sz="4" w:space="0" w:color="000000"/>
              <w:right w:val="single" w:sz="4" w:space="0" w:color="000000"/>
            </w:tcBorders>
            <w:vAlign w:val="bottom"/>
          </w:tcPr>
          <w:p w:rsidR="004248AE" w:rsidRDefault="00357F2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8"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vAlign w:val="bottom"/>
          </w:tcPr>
          <w:p w:rsidR="004248AE" w:rsidRDefault="004248AE">
            <w:pPr>
              <w:jc w:val="center"/>
              <w:rPr>
                <w:rFonts w:ascii="Arial Narrow" w:hAnsi="Arial Narrow" w:cs="Calibri"/>
                <w:color w:val="000000"/>
                <w:sz w:val="22"/>
                <w:szCs w:val="22"/>
              </w:rPr>
            </w:pPr>
          </w:p>
        </w:tc>
      </w:tr>
      <w:tr w:rsidR="004248AE">
        <w:trPr>
          <w:trHeight w:val="348"/>
        </w:trPr>
        <w:tc>
          <w:tcPr>
            <w:tcW w:w="2861" w:type="dxa"/>
            <w:vAlign w:val="bottom"/>
          </w:tcPr>
          <w:p w:rsidR="004248AE" w:rsidRDefault="004248AE">
            <w:pPr>
              <w:jc w:val="center"/>
              <w:rPr>
                <w:rFonts w:ascii="Arial Narrow" w:hAnsi="Arial Narrow" w:cs="Calibri"/>
                <w:color w:val="000000"/>
                <w:sz w:val="22"/>
                <w:szCs w:val="22"/>
              </w:rPr>
            </w:pPr>
          </w:p>
        </w:tc>
        <w:tc>
          <w:tcPr>
            <w:tcW w:w="1431" w:type="dxa"/>
            <w:vAlign w:val="bottom"/>
          </w:tcPr>
          <w:p w:rsidR="004248AE" w:rsidRDefault="00357F20">
            <w:pPr>
              <w:jc w:val="center"/>
              <w:rPr>
                <w:rFonts w:ascii="Arial Narrow" w:hAnsi="Arial Narrow" w:cs="Calibri"/>
                <w:color w:val="000000"/>
                <w:sz w:val="22"/>
                <w:szCs w:val="22"/>
              </w:rPr>
            </w:pPr>
            <w:r>
              <w:rPr>
                <w:rFonts w:ascii="Arial Narrow" w:hAnsi="Arial Narrow" w:cs="Calibri"/>
                <w:color w:val="000000"/>
                <w:sz w:val="22"/>
                <w:szCs w:val="22"/>
              </w:rPr>
              <w:t>7</w:t>
            </w:r>
          </w:p>
        </w:tc>
        <w:tc>
          <w:tcPr>
            <w:tcW w:w="1428" w:type="dxa"/>
            <w:vAlign w:val="bottom"/>
          </w:tcPr>
          <w:p w:rsidR="004248AE" w:rsidRDefault="00357F20">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vAlign w:val="bottom"/>
          </w:tcPr>
          <w:p w:rsidR="004248AE" w:rsidRDefault="00357F20">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4248AE" w:rsidRDefault="00357F20">
      <w:pPr>
        <w:widowControl w:val="0"/>
        <w:jc w:val="both"/>
        <w:rPr>
          <w:rFonts w:ascii="Arial Narrow" w:hAnsi="Arial Narrow"/>
          <w:b/>
          <w:bCs/>
          <w:sz w:val="22"/>
          <w:szCs w:val="22"/>
        </w:rPr>
      </w:pPr>
      <w:r>
        <w:br w:type="textWrapping" w:clear="all"/>
      </w:r>
    </w:p>
    <w:p w:rsidR="004248AE" w:rsidRDefault="004248AE">
      <w:pPr>
        <w:widowControl w:val="0"/>
        <w:jc w:val="both"/>
        <w:rPr>
          <w:rFonts w:ascii="Arial Narrow" w:hAnsi="Arial Narrow"/>
          <w:b/>
          <w:bCs/>
          <w:sz w:val="22"/>
          <w:szCs w:val="22"/>
        </w:rPr>
      </w:pPr>
    </w:p>
    <w:p w:rsidR="004248AE" w:rsidRDefault="00357F20">
      <w:pPr>
        <w:widowControl w:val="0"/>
        <w:jc w:val="both"/>
        <w:rPr>
          <w:rFonts w:ascii="Arial Narrow" w:hAnsi="Arial Narrow"/>
          <w:sz w:val="22"/>
          <w:szCs w:val="22"/>
        </w:rPr>
      </w:pPr>
      <w:r>
        <w:rPr>
          <w:rFonts w:ascii="Arial Narrow" w:hAnsi="Arial Narrow"/>
          <w:b/>
          <w:bCs/>
          <w:sz w:val="22"/>
          <w:szCs w:val="22"/>
        </w:rPr>
        <w:t xml:space="preserve">Balsojuma rezultāts: </w:t>
      </w:r>
    </w:p>
    <w:p w:rsidR="004248AE" w:rsidRDefault="004248AE">
      <w:pPr>
        <w:widowControl w:val="0"/>
        <w:jc w:val="both"/>
        <w:rPr>
          <w:rFonts w:ascii="Arial Narrow" w:hAnsi="Arial Narrow"/>
          <w:b/>
          <w:bCs/>
          <w:sz w:val="22"/>
          <w:szCs w:val="22"/>
        </w:rPr>
      </w:pPr>
    </w:p>
    <w:p w:rsidR="004248AE" w:rsidRDefault="00357F20">
      <w:pPr>
        <w:widowControl w:val="0"/>
        <w:jc w:val="both"/>
        <w:rPr>
          <w:rFonts w:ascii="Arial Narrow" w:hAnsi="Arial Narrow"/>
          <w:sz w:val="22"/>
          <w:szCs w:val="22"/>
        </w:rPr>
      </w:pPr>
      <w:r>
        <w:rPr>
          <w:rFonts w:ascii="Arial Narrow" w:hAnsi="Arial Narrow"/>
          <w:sz w:val="22"/>
          <w:szCs w:val="22"/>
        </w:rPr>
        <w:t>Par: 7</w:t>
      </w:r>
    </w:p>
    <w:p w:rsidR="004248AE" w:rsidRDefault="00357F20">
      <w:pPr>
        <w:widowControl w:val="0"/>
        <w:jc w:val="both"/>
        <w:rPr>
          <w:rFonts w:ascii="Arial Narrow" w:hAnsi="Arial Narrow"/>
          <w:sz w:val="22"/>
          <w:szCs w:val="22"/>
        </w:rPr>
      </w:pPr>
      <w:r>
        <w:rPr>
          <w:rFonts w:ascii="Arial Narrow" w:hAnsi="Arial Narrow"/>
          <w:sz w:val="22"/>
          <w:szCs w:val="22"/>
        </w:rPr>
        <w:t>Pret: 0</w:t>
      </w:r>
    </w:p>
    <w:p w:rsidR="004248AE" w:rsidRDefault="00357F20">
      <w:pPr>
        <w:widowControl w:val="0"/>
        <w:jc w:val="both"/>
        <w:rPr>
          <w:rFonts w:ascii="Arial Narrow" w:hAnsi="Arial Narrow"/>
          <w:sz w:val="22"/>
          <w:szCs w:val="22"/>
        </w:rPr>
      </w:pPr>
      <w:r>
        <w:rPr>
          <w:rFonts w:ascii="Arial Narrow" w:hAnsi="Arial Narrow"/>
          <w:sz w:val="22"/>
          <w:szCs w:val="22"/>
        </w:rPr>
        <w:t>Atturas: 0</w:t>
      </w:r>
    </w:p>
    <w:p w:rsidR="004248AE" w:rsidRDefault="004248AE">
      <w:pPr>
        <w:widowControl w:val="0"/>
        <w:jc w:val="both"/>
        <w:rPr>
          <w:rFonts w:ascii="Arial Narrow" w:hAnsi="Arial Narrow"/>
          <w:sz w:val="22"/>
          <w:szCs w:val="22"/>
        </w:rPr>
      </w:pPr>
    </w:p>
    <w:p w:rsidR="004248AE" w:rsidRDefault="00357F20">
      <w:pPr>
        <w:widowControl w:val="0"/>
        <w:jc w:val="both"/>
        <w:rPr>
          <w:rFonts w:ascii="Arial Narrow" w:hAnsi="Arial Narrow"/>
          <w:b/>
          <w:bCs/>
          <w:sz w:val="22"/>
          <w:szCs w:val="22"/>
        </w:rPr>
      </w:pPr>
      <w:r>
        <w:rPr>
          <w:rFonts w:ascii="Arial Narrow" w:hAnsi="Arial Narrow"/>
          <w:b/>
          <w:bCs/>
          <w:sz w:val="22"/>
          <w:szCs w:val="22"/>
        </w:rPr>
        <w:t xml:space="preserve">Padomes lēmums: </w:t>
      </w:r>
      <w:r>
        <w:rPr>
          <w:rFonts w:ascii="Arial Narrow" w:hAnsi="Arial Narrow"/>
          <w:sz w:val="22"/>
          <w:szCs w:val="22"/>
        </w:rPr>
        <w:t>atstāt spēkā iepriekšējā padomes sēdē pieņemto lēmumu un atbalstīt Nacionālās kultūras mantojuma pārvaldes noteiktās saglabājamās ēkas daļas un ēkai noteikto kultūrvēsturiskās vērtības līmeni</w:t>
      </w:r>
    </w:p>
    <w:p w:rsidR="004248AE" w:rsidRDefault="004248AE">
      <w:pPr>
        <w:widowControl w:val="0"/>
        <w:jc w:val="both"/>
        <w:rPr>
          <w:rFonts w:ascii="Arial Narrow" w:hAnsi="Arial Narrow"/>
          <w:b/>
          <w:bCs/>
          <w:sz w:val="22"/>
          <w:szCs w:val="22"/>
        </w:rPr>
      </w:pPr>
    </w:p>
    <w:p w:rsidR="004248AE" w:rsidRDefault="00357F20">
      <w:pPr>
        <w:widowControl w:val="0"/>
        <w:jc w:val="both"/>
        <w:rPr>
          <w:rFonts w:ascii="Arial Narrow" w:hAnsi="Arial Narrow"/>
          <w:sz w:val="22"/>
          <w:szCs w:val="22"/>
        </w:rPr>
      </w:pPr>
      <w:r>
        <w:rPr>
          <w:rFonts w:ascii="Arial Narrow" w:hAnsi="Arial Narrow"/>
          <w:sz w:val="22"/>
          <w:szCs w:val="22"/>
        </w:rPr>
        <w:t>Vairāki RVC SAP locekļi piekrīt, ka bijusi inte</w:t>
      </w:r>
      <w:r>
        <w:rPr>
          <w:rFonts w:ascii="Arial Narrow" w:hAnsi="Arial Narrow"/>
          <w:sz w:val="22"/>
          <w:szCs w:val="22"/>
        </w:rPr>
        <w:t xml:space="preserve">resanta diskusija. </w:t>
      </w:r>
    </w:p>
    <w:p w:rsidR="004248AE" w:rsidRDefault="004248AE">
      <w:pPr>
        <w:widowControl w:val="0"/>
        <w:jc w:val="both"/>
        <w:rPr>
          <w:rFonts w:ascii="Arial Narrow" w:hAnsi="Arial Narrow"/>
          <w:sz w:val="22"/>
          <w:szCs w:val="22"/>
        </w:rPr>
      </w:pPr>
    </w:p>
    <w:p w:rsidR="004248AE" w:rsidRDefault="004248AE">
      <w:pPr>
        <w:widowControl w:val="0"/>
        <w:jc w:val="both"/>
        <w:rPr>
          <w:rFonts w:ascii="Arial Narrow" w:hAnsi="Arial Narrow"/>
          <w:sz w:val="22"/>
          <w:szCs w:val="22"/>
        </w:rPr>
      </w:pPr>
    </w:p>
    <w:p w:rsidR="004248AE" w:rsidRDefault="00357F20">
      <w:pPr>
        <w:widowControl w:val="0"/>
        <w:jc w:val="both"/>
        <w:rPr>
          <w:rFonts w:ascii="Arial Narrow" w:hAnsi="Arial Narrow"/>
          <w:sz w:val="22"/>
          <w:szCs w:val="22"/>
        </w:rPr>
      </w:pPr>
      <w:r>
        <w:rPr>
          <w:rFonts w:ascii="Arial Narrow" w:hAnsi="Arial Narrow"/>
          <w:sz w:val="22"/>
          <w:szCs w:val="22"/>
        </w:rPr>
        <w:t>Sēdi slēdz plkst. 15.45</w:t>
      </w:r>
    </w:p>
    <w:p w:rsidR="004248AE" w:rsidRDefault="00357F2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4248AE" w:rsidRDefault="00357F2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Sēdē piedalījās:</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Ancāne</w:t>
      </w:r>
    </w:p>
    <w:p w:rsidR="004248AE" w:rsidRDefault="004248AE">
      <w:pPr>
        <w:pStyle w:val="Sarakstarindkopa"/>
        <w:spacing w:line="480" w:lineRule="auto"/>
        <w:ind w:left="0"/>
        <w:rPr>
          <w:rFonts w:ascii="Arial Narrow" w:hAnsi="Arial Narrow"/>
          <w:sz w:val="22"/>
          <w:szCs w:val="22"/>
          <w:lang w:val="lv-LV"/>
        </w:rPr>
      </w:pPr>
    </w:p>
    <w:p w:rsidR="004248AE" w:rsidRDefault="00357F2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Asaris</w:t>
      </w:r>
    </w:p>
    <w:p w:rsidR="004248AE" w:rsidRDefault="004248AE">
      <w:pPr>
        <w:pStyle w:val="Sarakstarindkopa"/>
        <w:spacing w:line="480" w:lineRule="auto"/>
        <w:ind w:left="0"/>
        <w:rPr>
          <w:rFonts w:ascii="Arial Narrow" w:hAnsi="Arial Narrow"/>
          <w:sz w:val="22"/>
          <w:szCs w:val="22"/>
          <w:lang w:val="lv-LV"/>
        </w:rPr>
      </w:pPr>
    </w:p>
    <w:p w:rsidR="004248AE" w:rsidRDefault="00357F2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I. Bula</w:t>
      </w:r>
    </w:p>
    <w:p w:rsidR="004248AE" w:rsidRDefault="00357F2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Kušķis</w:t>
      </w:r>
      <w:r>
        <w:rPr>
          <w:rFonts w:ascii="Arial Narrow" w:hAnsi="Arial Narrow"/>
          <w:sz w:val="22"/>
          <w:szCs w:val="22"/>
          <w:lang w:val="lv-LV"/>
        </w:rPr>
        <w:br/>
      </w:r>
    </w:p>
    <w:p w:rsidR="004248AE" w:rsidRDefault="00357F20">
      <w:pPr>
        <w:pStyle w:val="Sarakstarindkopa"/>
        <w:spacing w:line="480" w:lineRule="auto"/>
        <w:ind w:left="0"/>
        <w:rPr>
          <w:rFonts w:ascii="Arial Narrow" w:hAnsi="Arial Narrow"/>
          <w:sz w:val="22"/>
          <w:szCs w:val="22"/>
          <w:lang w:val="lv-LV"/>
        </w:rPr>
      </w:pPr>
      <w:r>
        <w:rPr>
          <w:rFonts w:ascii="Arial Narrow" w:hAnsi="Arial Narrow"/>
          <w:sz w:val="22"/>
          <w:szCs w:val="22"/>
          <w:lang w:val="lv-LV"/>
        </w:rPr>
        <w:lastRenderedPageBreak/>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R. Liepiņš</w:t>
      </w:r>
    </w:p>
    <w:p w:rsidR="004248AE" w:rsidRDefault="004248AE">
      <w:pPr>
        <w:pStyle w:val="Sarakstarindkopa"/>
        <w:spacing w:line="480" w:lineRule="auto"/>
        <w:ind w:left="0"/>
        <w:rPr>
          <w:rFonts w:ascii="Arial Narrow" w:hAnsi="Arial Narrow"/>
          <w:sz w:val="22"/>
          <w:szCs w:val="22"/>
          <w:lang w:val="lv-LV"/>
        </w:rPr>
      </w:pPr>
    </w:p>
    <w:p w:rsidR="004248AE" w:rsidRDefault="00357F2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B. Moļņika</w:t>
      </w:r>
    </w:p>
    <w:p w:rsidR="004248AE" w:rsidRDefault="004248AE">
      <w:pPr>
        <w:pStyle w:val="Sarakstarindkopa"/>
        <w:spacing w:line="480" w:lineRule="auto"/>
        <w:ind w:left="0"/>
        <w:rPr>
          <w:rFonts w:ascii="Arial Narrow" w:hAnsi="Arial Narrow"/>
          <w:sz w:val="22"/>
          <w:szCs w:val="22"/>
          <w:lang w:val="lv-LV"/>
        </w:rPr>
      </w:pPr>
    </w:p>
    <w:p w:rsidR="004248AE" w:rsidRDefault="00357F2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4248AE" w:rsidRDefault="00357F2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 xml:space="preserve">Sēdi protokolēja: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 xml:space="preserve">                                                      L. Zonne-Zumberga</w:t>
      </w:r>
    </w:p>
    <w:sectPr w:rsidR="004248AE">
      <w:footerReference w:type="even" r:id="rId10"/>
      <w:footerReference w:type="default" r:id="rId11"/>
      <w:footerReference w:type="first" r:id="rId12"/>
      <w:pgSz w:w="11906" w:h="16838"/>
      <w:pgMar w:top="1440" w:right="1800" w:bottom="1440" w:left="1800" w:header="0"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F20" w:rsidRDefault="00357F20">
      <w:r>
        <w:separator/>
      </w:r>
    </w:p>
  </w:endnote>
  <w:endnote w:type="continuationSeparator" w:id="0">
    <w:p w:rsidR="00357F20" w:rsidRDefault="00357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8AE" w:rsidRDefault="004248AE">
    <w:pPr>
      <w:pStyle w:val="Kjen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3257861"/>
      <w:docPartObj>
        <w:docPartGallery w:val="Page Numbers (Bottom of Page)"/>
        <w:docPartUnique/>
      </w:docPartObj>
    </w:sdtPr>
    <w:sdtEndPr/>
    <w:sdtContent>
      <w:p w:rsidR="004248AE" w:rsidRDefault="00357F20">
        <w:pPr>
          <w:pStyle w:val="Kjene"/>
          <w:jc w:val="right"/>
        </w:pPr>
        <w:r>
          <w:fldChar w:fldCharType="begin"/>
        </w:r>
        <w:r>
          <w:instrText xml:space="preserve"> PAGE </w:instrText>
        </w:r>
        <w:r>
          <w:fldChar w:fldCharType="separate"/>
        </w:r>
        <w:r w:rsidR="004F2107">
          <w:rPr>
            <w:noProof/>
          </w:rPr>
          <w:t>4</w:t>
        </w:r>
        <w:r>
          <w:fldChar w:fldCharType="end"/>
        </w:r>
      </w:p>
    </w:sdtContent>
  </w:sdt>
  <w:p w:rsidR="004248AE" w:rsidRDefault="004248AE">
    <w:pPr>
      <w:pStyle w:val="Kjen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6902745"/>
      <w:docPartObj>
        <w:docPartGallery w:val="Page Numbers (Bottom of Page)"/>
        <w:docPartUnique/>
      </w:docPartObj>
    </w:sdtPr>
    <w:sdtEndPr/>
    <w:sdtContent>
      <w:p w:rsidR="004248AE" w:rsidRDefault="00357F20">
        <w:pPr>
          <w:pStyle w:val="Kjene"/>
          <w:jc w:val="right"/>
        </w:pPr>
        <w:r>
          <w:fldChar w:fldCharType="begin"/>
        </w:r>
        <w:r>
          <w:instrText xml:space="preserve"> PAGE </w:instrText>
        </w:r>
        <w:r>
          <w:fldChar w:fldCharType="separate"/>
        </w:r>
        <w:r>
          <w:t>9</w:t>
        </w:r>
        <w:r>
          <w:fldChar w:fldCharType="end"/>
        </w:r>
      </w:p>
    </w:sdtContent>
  </w:sdt>
  <w:p w:rsidR="004248AE" w:rsidRDefault="004248AE">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F20" w:rsidRDefault="00357F20">
      <w:r>
        <w:separator/>
      </w:r>
    </w:p>
  </w:footnote>
  <w:footnote w:type="continuationSeparator" w:id="0">
    <w:p w:rsidR="00357F20" w:rsidRDefault="00357F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8AE"/>
    <w:rsid w:val="00357F20"/>
    <w:rsid w:val="004248AE"/>
    <w:rsid w:val="004F2107"/>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2C3E65-C142-4B58-8E36-895179D63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628C"/>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4558F9"/>
    <w:pPr>
      <w:keepNext/>
      <w:spacing w:before="240" w:after="60"/>
      <w:outlineLvl w:val="0"/>
    </w:pPr>
    <w:rPr>
      <w:rFonts w:ascii="Calibri Light" w:hAnsi="Calibri Light"/>
      <w:b/>
      <w:bCs/>
      <w:kern w:val="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qFormat/>
    <w:rsid w:val="004558F9"/>
    <w:rPr>
      <w:rFonts w:ascii="Calibri Light" w:eastAsia="Times New Roman" w:hAnsi="Calibri Light" w:cs="Times New Roman"/>
      <w:b/>
      <w:bCs/>
      <w:kern w:val="2"/>
      <w:sz w:val="32"/>
      <w:szCs w:val="32"/>
      <w:lang w:val="en-US"/>
    </w:rPr>
  </w:style>
  <w:style w:type="character" w:customStyle="1" w:styleId="KjeneRakstz">
    <w:name w:val="Kājene Rakstz."/>
    <w:basedOn w:val="Noklusjumarindkopasfonts"/>
    <w:link w:val="Kjene"/>
    <w:uiPriority w:val="99"/>
    <w:qFormat/>
    <w:rsid w:val="004558F9"/>
    <w:rPr>
      <w:rFonts w:ascii="Times New Roman" w:eastAsia="Times New Roman" w:hAnsi="Times New Roman" w:cs="Times New Roman"/>
      <w:sz w:val="24"/>
      <w:szCs w:val="24"/>
      <w:lang w:val="en-US"/>
    </w:rPr>
  </w:style>
  <w:style w:type="character" w:customStyle="1" w:styleId="BalontekstsRakstz">
    <w:name w:val="Balonteksts Rakstz."/>
    <w:basedOn w:val="Noklusjumarindkopasfonts"/>
    <w:link w:val="Balonteksts"/>
    <w:uiPriority w:val="99"/>
    <w:semiHidden/>
    <w:qFormat/>
    <w:rsid w:val="006367EF"/>
    <w:rPr>
      <w:rFonts w:ascii="Segoe UI" w:eastAsia="Times New Roman" w:hAnsi="Segoe UI" w:cs="Segoe UI"/>
      <w:sz w:val="18"/>
      <w:szCs w:val="18"/>
      <w:lang w:eastAsia="en-GB"/>
    </w:rPr>
  </w:style>
  <w:style w:type="character" w:customStyle="1" w:styleId="GalveneRakstz">
    <w:name w:val="Galvene Rakstz."/>
    <w:basedOn w:val="Noklusjumarindkopasfonts"/>
    <w:link w:val="Galvene"/>
    <w:uiPriority w:val="99"/>
    <w:qFormat/>
    <w:rsid w:val="00FD350C"/>
    <w:rPr>
      <w:rFonts w:ascii="Times New Roman" w:eastAsia="Times New Roman" w:hAnsi="Times New Roman" w:cs="Times New Roman"/>
      <w:sz w:val="24"/>
      <w:szCs w:val="24"/>
      <w:lang w:eastAsia="en-GB"/>
    </w:rPr>
  </w:style>
  <w:style w:type="character" w:styleId="Komentraatsauce">
    <w:name w:val="annotation reference"/>
    <w:basedOn w:val="Noklusjumarindkopasfonts"/>
    <w:uiPriority w:val="99"/>
    <w:semiHidden/>
    <w:unhideWhenUsed/>
    <w:qFormat/>
    <w:rsid w:val="00286B44"/>
    <w:rPr>
      <w:sz w:val="16"/>
      <w:szCs w:val="16"/>
    </w:rPr>
  </w:style>
  <w:style w:type="character" w:customStyle="1" w:styleId="KomentratekstsRakstz">
    <w:name w:val="Komentāra teksts Rakstz."/>
    <w:basedOn w:val="Noklusjumarindkopasfonts"/>
    <w:link w:val="Komentrateksts"/>
    <w:uiPriority w:val="99"/>
    <w:qFormat/>
    <w:rsid w:val="00286B44"/>
    <w:rPr>
      <w:rFonts w:ascii="Times New Roman" w:eastAsia="Times New Roman" w:hAnsi="Times New Roman" w:cs="Times New Roman"/>
      <w:sz w:val="20"/>
      <w:szCs w:val="20"/>
      <w:lang w:eastAsia="en-GB"/>
    </w:rPr>
  </w:style>
  <w:style w:type="character" w:styleId="Rindiasnumurs">
    <w:name w:val="line number"/>
  </w:style>
  <w:style w:type="paragraph" w:customStyle="1" w:styleId="Heading">
    <w:name w:val="Heading"/>
    <w:basedOn w:val="Parasts"/>
    <w:next w:val="Pamatteksts"/>
    <w:qFormat/>
    <w:pPr>
      <w:keepNext/>
      <w:spacing w:before="240" w:after="120"/>
    </w:pPr>
    <w:rPr>
      <w:rFonts w:ascii="Liberation Sans" w:eastAsia="Noto Sans CJK SC" w:hAnsi="Liberation Sans" w:cs="Noto Sans Devanagari"/>
      <w:sz w:val="28"/>
      <w:szCs w:val="28"/>
    </w:rPr>
  </w:style>
  <w:style w:type="paragraph" w:styleId="Pamatteksts">
    <w:name w:val="Body Text"/>
    <w:basedOn w:val="Parasts"/>
    <w:pPr>
      <w:spacing w:after="140" w:line="276" w:lineRule="auto"/>
    </w:pPr>
  </w:style>
  <w:style w:type="paragraph" w:styleId="Saraksts">
    <w:name w:val="List"/>
    <w:basedOn w:val="Pamatteksts"/>
    <w:rPr>
      <w:rFonts w:cs="Noto Sans Devanagari"/>
    </w:rPr>
  </w:style>
  <w:style w:type="paragraph" w:styleId="Parakstszemobjekta">
    <w:name w:val="caption"/>
    <w:basedOn w:val="Parasts"/>
    <w:qFormat/>
    <w:pPr>
      <w:suppressLineNumbers/>
      <w:spacing w:before="120" w:after="120"/>
    </w:pPr>
    <w:rPr>
      <w:rFonts w:cs="Noto Sans Devanagari"/>
      <w:i/>
      <w:iCs/>
    </w:rPr>
  </w:style>
  <w:style w:type="paragraph" w:customStyle="1" w:styleId="Index">
    <w:name w:val="Index"/>
    <w:basedOn w:val="Parasts"/>
    <w:qFormat/>
    <w:pPr>
      <w:suppressLineNumbers/>
    </w:pPr>
    <w:rPr>
      <w:rFonts w:cs="Noto Sans Devanagari"/>
    </w:rPr>
  </w:style>
  <w:style w:type="paragraph" w:styleId="Sarakstarindkopa">
    <w:name w:val="List Paragraph"/>
    <w:basedOn w:val="Parasts"/>
    <w:uiPriority w:val="34"/>
    <w:qFormat/>
    <w:rsid w:val="004558F9"/>
    <w:pPr>
      <w:ind w:left="720"/>
      <w:contextualSpacing/>
    </w:pPr>
    <w:rPr>
      <w:lang w:val="en-US" w:eastAsia="en-US"/>
    </w:rPr>
  </w:style>
  <w:style w:type="paragraph" w:styleId="Bezatstarpm">
    <w:name w:val="No Spacing"/>
    <w:uiPriority w:val="1"/>
    <w:qFormat/>
    <w:rsid w:val="004558F9"/>
    <w:rPr>
      <w:rFonts w:ascii="Times New Roman" w:eastAsia="Times New Roman" w:hAnsi="Times New Roman" w:cs="Times New Roman"/>
      <w:sz w:val="24"/>
      <w:szCs w:val="24"/>
      <w:lang w:val="en-US"/>
    </w:rPr>
  </w:style>
  <w:style w:type="paragraph" w:customStyle="1" w:styleId="HeaderandFooter">
    <w:name w:val="Header and Footer"/>
    <w:basedOn w:val="Parasts"/>
    <w:qFormat/>
  </w:style>
  <w:style w:type="paragraph" w:styleId="Kjene">
    <w:name w:val="footer"/>
    <w:basedOn w:val="Parasts"/>
    <w:link w:val="KjeneRakstz"/>
    <w:uiPriority w:val="99"/>
    <w:unhideWhenUsed/>
    <w:rsid w:val="004558F9"/>
    <w:pPr>
      <w:tabs>
        <w:tab w:val="center" w:pos="4513"/>
        <w:tab w:val="right" w:pos="9026"/>
      </w:tabs>
    </w:pPr>
    <w:rPr>
      <w:lang w:val="en-US" w:eastAsia="en-US"/>
    </w:rPr>
  </w:style>
  <w:style w:type="paragraph" w:styleId="Balonteksts">
    <w:name w:val="Balloon Text"/>
    <w:basedOn w:val="Parasts"/>
    <w:link w:val="BalontekstsRakstz"/>
    <w:uiPriority w:val="99"/>
    <w:semiHidden/>
    <w:unhideWhenUsed/>
    <w:qFormat/>
    <w:rsid w:val="006367EF"/>
    <w:rPr>
      <w:rFonts w:ascii="Segoe UI" w:hAnsi="Segoe UI" w:cs="Segoe UI"/>
      <w:sz w:val="18"/>
      <w:szCs w:val="18"/>
    </w:rPr>
  </w:style>
  <w:style w:type="paragraph" w:styleId="Galvene">
    <w:name w:val="header"/>
    <w:basedOn w:val="Parasts"/>
    <w:link w:val="GalveneRakstz"/>
    <w:uiPriority w:val="99"/>
    <w:unhideWhenUsed/>
    <w:rsid w:val="00FD350C"/>
    <w:pPr>
      <w:tabs>
        <w:tab w:val="center" w:pos="4153"/>
        <w:tab w:val="right" w:pos="8306"/>
      </w:tabs>
    </w:pPr>
  </w:style>
  <w:style w:type="paragraph" w:styleId="Komentrateksts">
    <w:name w:val="annotation text"/>
    <w:basedOn w:val="Parasts"/>
    <w:link w:val="KomentratekstsRakstz"/>
    <w:uiPriority w:val="99"/>
    <w:unhideWhenUsed/>
    <w:rsid w:val="00286B44"/>
    <w:rPr>
      <w:sz w:val="20"/>
      <w:szCs w:val="20"/>
    </w:rPr>
  </w:style>
  <w:style w:type="paragraph" w:customStyle="1" w:styleId="FrameContents">
    <w:name w:val="Frame Contents"/>
    <w:basedOn w:val="Parasts"/>
    <w:qFormat/>
  </w:style>
  <w:style w:type="paragraph" w:styleId="Prskatjums">
    <w:name w:val="Revision"/>
    <w:uiPriority w:val="99"/>
    <w:semiHidden/>
    <w:qFormat/>
    <w:rsid w:val="004149D7"/>
    <w:pPr>
      <w:suppressAutoHyphens w:val="0"/>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ba9b022-a29f-4db0-81f3-5d5aa01ad8b2" xsi:nil="true"/>
    <lcf76f155ced4ddcb4097134ff3c332f xmlns="5f27b427-bc52-40b9-b4c8-42fbfa733c4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4728355209093D419BB7798F138A99AD" ma:contentTypeVersion="13" ma:contentTypeDescription="Izveidot jaunu dokumentu." ma:contentTypeScope="" ma:versionID="46d9c767c43b2d99f1e9ac7408030869">
  <xsd:schema xmlns:xsd="http://www.w3.org/2001/XMLSchema" xmlns:xs="http://www.w3.org/2001/XMLSchema" xmlns:p="http://schemas.microsoft.com/office/2006/metadata/properties" xmlns:ns2="5f27b427-bc52-40b9-b4c8-42fbfa733c43" xmlns:ns3="eba9b022-a29f-4db0-81f3-5d5aa01ad8b2" targetNamespace="http://schemas.microsoft.com/office/2006/metadata/properties" ma:root="true" ma:fieldsID="94c3499b90c9ea768c6abbe2ff7afb87" ns2:_="" ns3:_="">
    <xsd:import namespace="5f27b427-bc52-40b9-b4c8-42fbfa733c43"/>
    <xsd:import namespace="eba9b022-a29f-4db0-81f3-5d5aa01ad8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27b427-bc52-40b9-b4c8-42fbfa733c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a9b022-a29f-4db0-81f3-5d5aa01ad8b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3a7d05-1f65-45e4-8922-725afbbeff38}" ma:internalName="TaxCatchAll" ma:showField="CatchAllData" ma:web="eba9b022-a29f-4db0-81f3-5d5aa01ad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45DFB-ECCF-4ADB-8455-5E4EE797F07B}">
  <ds:schemaRefs>
    <ds:schemaRef ds:uri="http://schemas.microsoft.com/office/2006/metadata/properties"/>
    <ds:schemaRef ds:uri="http://schemas.microsoft.com/office/infopath/2007/PartnerControls"/>
    <ds:schemaRef ds:uri="eba9b022-a29f-4db0-81f3-5d5aa01ad8b2"/>
    <ds:schemaRef ds:uri="5f27b427-bc52-40b9-b4c8-42fbfa733c43"/>
  </ds:schemaRefs>
</ds:datastoreItem>
</file>

<file path=customXml/itemProps2.xml><?xml version="1.0" encoding="utf-8"?>
<ds:datastoreItem xmlns:ds="http://schemas.openxmlformats.org/officeDocument/2006/customXml" ds:itemID="{E666615A-24D6-496A-B3C5-AB5ED9567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27b427-bc52-40b9-b4c8-42fbfa733c43"/>
    <ds:schemaRef ds:uri="eba9b022-a29f-4db0-81f3-5d5aa01ad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C15AC7-1324-459D-8B9F-D023CD649A7F}">
  <ds:schemaRefs>
    <ds:schemaRef ds:uri="http://schemas.microsoft.com/sharepoint/v3/contenttype/forms"/>
  </ds:schemaRefs>
</ds:datastoreItem>
</file>

<file path=customXml/itemProps4.xml><?xml version="1.0" encoding="utf-8"?>
<ds:datastoreItem xmlns:ds="http://schemas.openxmlformats.org/officeDocument/2006/customXml" ds:itemID="{F8344319-2B43-44CF-ADC1-44CF5E7D3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10</Pages>
  <Words>16431</Words>
  <Characters>9367</Characters>
  <Application>Microsoft Office Word</Application>
  <DocSecurity>0</DocSecurity>
  <Lines>78</Lines>
  <Paragraphs>51</Paragraphs>
  <ScaleCrop>false</ScaleCrop>
  <Company/>
  <LinksUpToDate>false</LinksUpToDate>
  <CharactersWithSpaces>25747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dc:description/>
  <cp:lastModifiedBy>Linda Zonne-Zumberga</cp:lastModifiedBy>
  <cp:revision>35</cp:revision>
  <cp:lastPrinted>2025-01-29T21:22:00Z</cp:lastPrinted>
  <dcterms:created xsi:type="dcterms:W3CDTF">2025-07-17T23:53:00Z</dcterms:created>
  <dcterms:modified xsi:type="dcterms:W3CDTF">2025-08-05T08:15:00Z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0x0101004728355209093D419BB7798F138A99AD</vt:lpwstr>
  </property>
  <property fmtid="{D5CDD505-2E9C-101B-9397-08002B2CF9AE}" pid="3" name="MediaServiceImageTags">
    <vt:lpwstr/>
  </property>
</Properties>
</file>