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83F23" w14:textId="77777777" w:rsidR="00074B2F" w:rsidRDefault="004554E1">
      <w:pPr>
        <w:spacing w:after="0"/>
        <w:jc w:val="right"/>
        <w:rPr>
          <w:rFonts w:ascii="Times New Roman" w:hAnsi="Times New Roman" w:cs="Times New Roman"/>
        </w:rPr>
      </w:pPr>
      <w:r>
        <w:rPr>
          <w:rFonts w:ascii="Times New Roman" w:hAnsi="Times New Roman" w:cs="Times New Roman"/>
        </w:rPr>
        <w:t>APSTIPRINĀTS</w:t>
      </w:r>
    </w:p>
    <w:p w14:paraId="295AEBF8" w14:textId="77777777" w:rsidR="00074B2F" w:rsidRDefault="004554E1">
      <w:pPr>
        <w:spacing w:after="0"/>
        <w:jc w:val="right"/>
        <w:rPr>
          <w:rFonts w:ascii="Times New Roman" w:hAnsi="Times New Roman" w:cs="Times New Roman"/>
        </w:rPr>
      </w:pPr>
      <w:r>
        <w:rPr>
          <w:rFonts w:ascii="Times New Roman" w:hAnsi="Times New Roman" w:cs="Times New Roman"/>
        </w:rPr>
        <w:t>Ar Nacionālās kultūras mantojuma</w:t>
      </w:r>
    </w:p>
    <w:p w14:paraId="2D872CD8" w14:textId="2D961491" w:rsidR="00D24BEA" w:rsidRDefault="001A1AE9">
      <w:pPr>
        <w:spacing w:after="0"/>
        <w:jc w:val="right"/>
        <w:rPr>
          <w:rFonts w:ascii="Times New Roman" w:hAnsi="Times New Roman" w:cs="Times New Roman"/>
        </w:rPr>
      </w:pPr>
      <w:r>
        <w:rPr>
          <w:rFonts w:ascii="Times New Roman" w:hAnsi="Times New Roman" w:cs="Times New Roman"/>
        </w:rPr>
        <w:t>p</w:t>
      </w:r>
      <w:r w:rsidR="004554E1">
        <w:rPr>
          <w:rFonts w:ascii="Times New Roman" w:hAnsi="Times New Roman" w:cs="Times New Roman"/>
        </w:rPr>
        <w:t>ārvaldes</w:t>
      </w:r>
      <w:r>
        <w:rPr>
          <w:rFonts w:ascii="Times New Roman" w:hAnsi="Times New Roman" w:cs="Times New Roman"/>
        </w:rPr>
        <w:t xml:space="preserve"> 25.01.2021.</w:t>
      </w:r>
      <w:r w:rsidR="004554E1">
        <w:rPr>
          <w:rFonts w:ascii="Times New Roman" w:hAnsi="Times New Roman" w:cs="Times New Roman"/>
        </w:rPr>
        <w:t xml:space="preserve"> rīkojumu Nr.</w:t>
      </w:r>
      <w:r>
        <w:rPr>
          <w:rFonts w:ascii="Times New Roman" w:hAnsi="Times New Roman" w:cs="Times New Roman"/>
        </w:rPr>
        <w:t>1/1/2021</w:t>
      </w:r>
      <w:r w:rsidR="00D24BEA">
        <w:rPr>
          <w:rFonts w:ascii="Times New Roman" w:hAnsi="Times New Roman" w:cs="Times New Roman"/>
        </w:rPr>
        <w:t xml:space="preserve"> </w:t>
      </w:r>
      <w:r w:rsidR="001D1EC4">
        <w:rPr>
          <w:rFonts w:ascii="Times New Roman" w:hAnsi="Times New Roman" w:cs="Times New Roman"/>
        </w:rPr>
        <w:t xml:space="preserve">  </w:t>
      </w:r>
    </w:p>
    <w:p w14:paraId="78F2AB89" w14:textId="77777777" w:rsidR="001D1EC4" w:rsidRDefault="001D1EC4">
      <w:pPr>
        <w:spacing w:after="0"/>
        <w:jc w:val="right"/>
        <w:rPr>
          <w:rFonts w:ascii="Times New Roman" w:hAnsi="Times New Roman" w:cs="Times New Roman"/>
        </w:rPr>
      </w:pPr>
    </w:p>
    <w:p w14:paraId="27FDADF0" w14:textId="77777777" w:rsidR="001D1EC4" w:rsidRDefault="001D1EC4" w:rsidP="001D1EC4">
      <w:pPr>
        <w:spacing w:after="0"/>
        <w:jc w:val="right"/>
        <w:rPr>
          <w:rFonts w:ascii="Times New Roman" w:hAnsi="Times New Roman" w:cs="Times New Roman"/>
        </w:rPr>
      </w:pPr>
      <w:r>
        <w:rPr>
          <w:rFonts w:ascii="Times New Roman" w:hAnsi="Times New Roman" w:cs="Times New Roman"/>
        </w:rPr>
        <w:t xml:space="preserve">Grozījumi apstiprināti ar </w:t>
      </w:r>
      <w:r w:rsidR="00D24BEA">
        <w:rPr>
          <w:rFonts w:ascii="Times New Roman" w:hAnsi="Times New Roman" w:cs="Times New Roman"/>
        </w:rPr>
        <w:t xml:space="preserve">                    </w:t>
      </w:r>
    </w:p>
    <w:p w14:paraId="55F88EE3" w14:textId="4386DDF4" w:rsidR="001D1EC4" w:rsidRDefault="001D1EC4" w:rsidP="001D1EC4">
      <w:pPr>
        <w:spacing w:after="0"/>
        <w:jc w:val="right"/>
        <w:rPr>
          <w:rFonts w:ascii="Times New Roman" w:hAnsi="Times New Roman" w:cs="Times New Roman"/>
        </w:rPr>
      </w:pPr>
      <w:r>
        <w:rPr>
          <w:rFonts w:ascii="Times New Roman" w:hAnsi="Times New Roman" w:cs="Times New Roman"/>
        </w:rPr>
        <w:t>Nacionālās kultūras mantojuma</w:t>
      </w:r>
    </w:p>
    <w:p w14:paraId="201B6329" w14:textId="719FC136" w:rsidR="00074B2F" w:rsidRDefault="001D1EC4" w:rsidP="001D1EC4">
      <w:pPr>
        <w:spacing w:after="0"/>
        <w:jc w:val="right"/>
        <w:rPr>
          <w:rFonts w:ascii="Times New Roman" w:hAnsi="Times New Roman" w:cs="Times New Roman"/>
        </w:rPr>
      </w:pPr>
      <w:r>
        <w:rPr>
          <w:rFonts w:ascii="Times New Roman" w:hAnsi="Times New Roman" w:cs="Times New Roman"/>
        </w:rPr>
        <w:t xml:space="preserve">pārvaldes </w:t>
      </w:r>
      <w:r w:rsidR="004C7384">
        <w:rPr>
          <w:rFonts w:ascii="Times New Roman" w:hAnsi="Times New Roman" w:cs="Times New Roman"/>
        </w:rPr>
        <w:t>15.03.2021</w:t>
      </w:r>
      <w:r w:rsidR="00DF6168">
        <w:rPr>
          <w:rFonts w:ascii="Times New Roman" w:hAnsi="Times New Roman" w:cs="Times New Roman"/>
        </w:rPr>
        <w:t>.</w:t>
      </w:r>
      <w:r>
        <w:rPr>
          <w:rFonts w:ascii="Times New Roman" w:hAnsi="Times New Roman" w:cs="Times New Roman"/>
        </w:rPr>
        <w:t xml:space="preserve"> rīkojumu Nr.</w:t>
      </w:r>
      <w:r w:rsidR="004C7384">
        <w:rPr>
          <w:rFonts w:ascii="Times New Roman" w:hAnsi="Times New Roman" w:cs="Times New Roman"/>
        </w:rPr>
        <w:t xml:space="preserve"> 1/3/2021</w:t>
      </w:r>
      <w:r>
        <w:rPr>
          <w:rFonts w:ascii="Times New Roman" w:hAnsi="Times New Roman" w:cs="Times New Roman"/>
        </w:rPr>
        <w:t xml:space="preserve">   </w:t>
      </w:r>
      <w:r w:rsidR="00D24BEA">
        <w:rPr>
          <w:rFonts w:ascii="Times New Roman" w:hAnsi="Times New Roman" w:cs="Times New Roman"/>
        </w:rPr>
        <w:t xml:space="preserve">     </w:t>
      </w:r>
      <w:r w:rsidR="004554E1">
        <w:rPr>
          <w:rFonts w:ascii="Times New Roman" w:hAnsi="Times New Roman" w:cs="Times New Roman"/>
        </w:rPr>
        <w:t xml:space="preserve"> </w:t>
      </w:r>
      <w:r w:rsidR="00C960E3">
        <w:rPr>
          <w:rFonts w:ascii="Times New Roman" w:hAnsi="Times New Roman" w:cs="Times New Roman"/>
        </w:rPr>
        <w:t xml:space="preserve">   </w:t>
      </w:r>
    </w:p>
    <w:p w14:paraId="55B7DC1B" w14:textId="77777777" w:rsidR="00074B2F" w:rsidRDefault="00074B2F">
      <w:pPr>
        <w:jc w:val="center"/>
        <w:rPr>
          <w:rFonts w:ascii="Times New Roman" w:hAnsi="Times New Roman" w:cs="Times New Roman"/>
        </w:rPr>
      </w:pPr>
    </w:p>
    <w:p w14:paraId="0983EB34" w14:textId="721198F3" w:rsidR="00074B2F" w:rsidRDefault="004554E1">
      <w:pPr>
        <w:jc w:val="center"/>
        <w:rPr>
          <w:rFonts w:ascii="Times New Roman" w:hAnsi="Times New Roman" w:cs="Times New Roman"/>
          <w:caps/>
        </w:rPr>
      </w:pPr>
      <w:r>
        <w:rPr>
          <w:rFonts w:ascii="Times New Roman" w:hAnsi="Times New Roman" w:cs="Times New Roman"/>
          <w:caps/>
        </w:rPr>
        <w:t>NacionālāS kultūras mantojuma pārvaldeS Kultūras pieminekļu konservācijas un restaurācijas prOGRAMMAS 202</w:t>
      </w:r>
      <w:r w:rsidR="00C960E3">
        <w:rPr>
          <w:rFonts w:ascii="Times New Roman" w:hAnsi="Times New Roman" w:cs="Times New Roman"/>
          <w:caps/>
        </w:rPr>
        <w:t>1</w:t>
      </w:r>
      <w:r>
        <w:rPr>
          <w:rFonts w:ascii="Times New Roman" w:hAnsi="Times New Roman" w:cs="Times New Roman"/>
          <w:caps/>
        </w:rPr>
        <w:t>.gada PROJEKTU KONKURSA NOLIKUMS</w:t>
      </w:r>
    </w:p>
    <w:p w14:paraId="24E2D2E1" w14:textId="77777777" w:rsidR="00074B2F" w:rsidRDefault="00074B2F">
      <w:pPr>
        <w:rPr>
          <w:rFonts w:ascii="Times New Roman" w:hAnsi="Times New Roman" w:cs="Times New Roman"/>
        </w:rPr>
      </w:pPr>
    </w:p>
    <w:p w14:paraId="2CC0C2ED"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Vispārīgie noteikumi</w:t>
      </w:r>
    </w:p>
    <w:p w14:paraId="7A02D8FC" w14:textId="1108ACF2" w:rsidR="00074B2F" w:rsidRPr="0024546B" w:rsidRDefault="004554E1">
      <w:pPr>
        <w:pStyle w:val="ListParagraph"/>
        <w:numPr>
          <w:ilvl w:val="0"/>
          <w:numId w:val="2"/>
        </w:numPr>
        <w:jc w:val="both"/>
      </w:pPr>
      <w:r>
        <w:rPr>
          <w:rFonts w:ascii="Times New Roman" w:hAnsi="Times New Roman" w:cs="Times New Roman"/>
        </w:rPr>
        <w:t>Nolikums nosaka 202</w:t>
      </w:r>
      <w:r w:rsidR="00C960E3">
        <w:rPr>
          <w:rFonts w:ascii="Times New Roman" w:hAnsi="Times New Roman" w:cs="Times New Roman"/>
        </w:rPr>
        <w:t>1</w:t>
      </w:r>
      <w:r>
        <w:rPr>
          <w:rFonts w:ascii="Times New Roman" w:hAnsi="Times New Roman" w:cs="Times New Roman"/>
        </w:rPr>
        <w:t>.gadā kultūras pieminekļu konservācijai un restaurācijai piešķirtā finansējuma (turpmāk – finansējums) sadales konkursa norises kārtību. Konkurss tiek rīkots atbilstoši likumam “Par kultūras pieminekļu aizsardzību</w:t>
      </w:r>
      <w:r w:rsidR="008E7AAD">
        <w:rPr>
          <w:rFonts w:ascii="Times New Roman" w:hAnsi="Times New Roman" w:cs="Times New Roman"/>
        </w:rPr>
        <w:t>”</w:t>
      </w:r>
      <w:r w:rsidR="00884862" w:rsidRPr="0052064E">
        <w:rPr>
          <w:rFonts w:ascii="Times New Roman" w:hAnsi="Times New Roman" w:cs="Times New Roman"/>
          <w:caps/>
        </w:rPr>
        <w:t>.</w:t>
      </w:r>
    </w:p>
    <w:p w14:paraId="0F6612C9" w14:textId="673EAC8A"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Lai </w:t>
      </w:r>
      <w:r w:rsidR="00975428">
        <w:rPr>
          <w:rFonts w:ascii="Times New Roman" w:hAnsi="Times New Roman" w:cs="Times New Roman"/>
        </w:rPr>
        <w:t>piešķirtu</w:t>
      </w:r>
      <w:r w:rsidR="004E1C32">
        <w:rPr>
          <w:rFonts w:ascii="Times New Roman" w:hAnsi="Times New Roman" w:cs="Times New Roman"/>
        </w:rPr>
        <w:t xml:space="preserve"> </w:t>
      </w:r>
      <w:r>
        <w:rPr>
          <w:rFonts w:ascii="Times New Roman" w:hAnsi="Times New Roman" w:cs="Times New Roman"/>
        </w:rPr>
        <w:t xml:space="preserve">finansējumu kultūras pieminekļu konservācijai </w:t>
      </w:r>
      <w:r w:rsidR="00975428">
        <w:rPr>
          <w:rFonts w:ascii="Times New Roman" w:hAnsi="Times New Roman" w:cs="Times New Roman"/>
        </w:rPr>
        <w:t>vai</w:t>
      </w:r>
      <w:r w:rsidR="004E1C32">
        <w:rPr>
          <w:rFonts w:ascii="Times New Roman" w:hAnsi="Times New Roman" w:cs="Times New Roman"/>
        </w:rPr>
        <w:t xml:space="preserve"> </w:t>
      </w:r>
      <w:r>
        <w:rPr>
          <w:rFonts w:ascii="Times New Roman" w:hAnsi="Times New Roman" w:cs="Times New Roman"/>
        </w:rPr>
        <w:t xml:space="preserve">restaurācijai (turpmāk </w:t>
      </w:r>
      <w:r w:rsidRPr="004554E1">
        <w:rPr>
          <w:rFonts w:ascii="Times New Roman" w:hAnsi="Times New Roman" w:cs="Times New Roman"/>
        </w:rPr>
        <w:t>– Projekts), Nacionālā kultūras mantojuma pārvalde (turpmāk – Pārvalde) rīko atklātu konkursu.</w:t>
      </w:r>
    </w:p>
    <w:p w14:paraId="3453F0CD"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Finansējumu piešķir:</w:t>
      </w:r>
    </w:p>
    <w:p w14:paraId="1349C6E3"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Valsts nozīmes kultūras pieminekļu īpašniekiem/valdītājiem (turpmāk – Īpašnieki), kuru īpašumā/valdījumā esošais kultūras piemineklis ir pieejams sabiedrības apskatei;</w:t>
      </w:r>
    </w:p>
    <w:p w14:paraId="105FA0D9" w14:textId="5CC749A5"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Reģionālas nozīmes kultūras pieminekļu īpašniekiem/valdītājiem (turpmāk – Īpašnieki), kuru īpašumā/valdījumā esošais kultūras piemineklis ir pieejams sabiedrības apskatei.</w:t>
      </w:r>
    </w:p>
    <w:p w14:paraId="646122AC" w14:textId="0788B96D" w:rsidR="008E7AAD" w:rsidRDefault="008E7AAD">
      <w:pPr>
        <w:pStyle w:val="ListParagraph"/>
        <w:numPr>
          <w:ilvl w:val="1"/>
          <w:numId w:val="2"/>
        </w:numPr>
        <w:jc w:val="both"/>
        <w:rPr>
          <w:rFonts w:ascii="Times New Roman" w:hAnsi="Times New Roman" w:cs="Times New Roman"/>
        </w:rPr>
      </w:pPr>
      <w:r>
        <w:rPr>
          <w:rFonts w:ascii="Times New Roman" w:hAnsi="Times New Roman" w:cs="Times New Roman"/>
        </w:rPr>
        <w:t>Vienam ar lībiešu kultūr</w:t>
      </w:r>
      <w:r w:rsidR="00BD7C21">
        <w:rPr>
          <w:rFonts w:ascii="Times New Roman" w:hAnsi="Times New Roman" w:cs="Times New Roman"/>
        </w:rPr>
        <w:t>vēsturisko vērtību saglabāšanu saistītam</w:t>
      </w:r>
      <w:r>
        <w:rPr>
          <w:rFonts w:ascii="Times New Roman" w:hAnsi="Times New Roman" w:cs="Times New Roman"/>
        </w:rPr>
        <w:t xml:space="preserve"> valsts nozīmes kultūras piemineklim.</w:t>
      </w:r>
    </w:p>
    <w:p w14:paraId="3FAA690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Kultūras pieminekļiem, kam piešķirts finansējums, publiskā pieejamība saglabājama ne mazāk kā 25 gadus.</w:t>
      </w:r>
    </w:p>
    <w:p w14:paraId="078BA389" w14:textId="0E32A855"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Projektu konkursam var iesniegt Latvijā reģistrēti komersanti, biedrības vai nodibinājumi</w:t>
      </w:r>
      <w:r w:rsidR="007A6887">
        <w:rPr>
          <w:rFonts w:ascii="Times New Roman" w:hAnsi="Times New Roman" w:cs="Times New Roman"/>
        </w:rPr>
        <w:t xml:space="preserve"> un pašvaldības</w:t>
      </w:r>
      <w:r>
        <w:rPr>
          <w:rFonts w:ascii="Times New Roman" w:hAnsi="Times New Roman" w:cs="Times New Roman"/>
        </w:rPr>
        <w:t>.</w:t>
      </w:r>
    </w:p>
    <w:p w14:paraId="130D7386" w14:textId="2B029BE6" w:rsidR="00074B2F" w:rsidRPr="00EF4594" w:rsidRDefault="004554E1" w:rsidP="00EF4594">
      <w:pPr>
        <w:pStyle w:val="ListParagraph"/>
        <w:numPr>
          <w:ilvl w:val="0"/>
          <w:numId w:val="2"/>
        </w:numPr>
        <w:jc w:val="both"/>
        <w:rPr>
          <w:rFonts w:ascii="Times New Roman" w:hAnsi="Times New Roman" w:cs="Times New Roman"/>
        </w:rPr>
      </w:pPr>
      <w:r>
        <w:rPr>
          <w:rFonts w:ascii="Times New Roman" w:hAnsi="Times New Roman" w:cs="Times New Roman"/>
        </w:rPr>
        <w:t xml:space="preserve">Šī nolikuma piemērošanā: </w:t>
      </w:r>
    </w:p>
    <w:p w14:paraId="06158A5D"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konservāciju</w:t>
      </w:r>
      <w:r>
        <w:rPr>
          <w:rFonts w:ascii="Times New Roman" w:hAnsi="Times New Roman" w:cs="Times New Roman"/>
        </w:rPr>
        <w:t xml:space="preserve"> tiek saprasta kultūrvēsturiska objekta vai tā daļas esošā stāvokļa fizikāla, ķīmiska, </w:t>
      </w:r>
      <w:proofErr w:type="spellStart"/>
      <w:r>
        <w:rPr>
          <w:rFonts w:ascii="Times New Roman" w:hAnsi="Times New Roman" w:cs="Times New Roman"/>
        </w:rPr>
        <w:t>būvnieciska</w:t>
      </w:r>
      <w:proofErr w:type="spellEnd"/>
      <w:r>
        <w:rPr>
          <w:rFonts w:ascii="Times New Roman" w:hAnsi="Times New Roman" w:cs="Times New Roman"/>
        </w:rPr>
        <w:t xml:space="preserve"> nostiprināšana (līdzekļu un paņēmienu kopums, ar kuriem paildzina kultūrvēsturiska objekta mūžu);</w:t>
      </w:r>
    </w:p>
    <w:p w14:paraId="0369CB7C"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restaurāciju</w:t>
      </w:r>
      <w:r>
        <w:rPr>
          <w:rFonts w:ascii="Times New Roman" w:hAnsi="Times New Roman" w:cs="Times New Roman"/>
        </w:rPr>
        <w:t xml:space="preserve"> tiek saprasta ar zinātnisku izpēti pamatota kultūrvēsturiska objekta vai atsevišķu tā daļu atjaunošana, lietojot oriģinālam atbilstošus materiālus un tehnoloģiju;</w:t>
      </w:r>
    </w:p>
    <w:p w14:paraId="0CB00248" w14:textId="77777777" w:rsidR="00074B2F" w:rsidRDefault="00074B2F" w:rsidP="00EF4594">
      <w:pPr>
        <w:pStyle w:val="ListParagraph"/>
        <w:ind w:left="1080"/>
        <w:jc w:val="both"/>
        <w:rPr>
          <w:rFonts w:ascii="Times New Roman" w:hAnsi="Times New Roman" w:cs="Times New Roman"/>
        </w:rPr>
      </w:pPr>
    </w:p>
    <w:p w14:paraId="57543A67"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iesniegšana</w:t>
      </w:r>
    </w:p>
    <w:p w14:paraId="42D67944" w14:textId="64B1AF95" w:rsidR="00074B2F" w:rsidRPr="007B1F36" w:rsidRDefault="004554E1" w:rsidP="007B1F36">
      <w:pPr>
        <w:pStyle w:val="ListParagraph"/>
        <w:numPr>
          <w:ilvl w:val="0"/>
          <w:numId w:val="2"/>
        </w:numPr>
        <w:jc w:val="both"/>
        <w:rPr>
          <w:rFonts w:ascii="Times New Roman" w:hAnsi="Times New Roman" w:cs="Times New Roman"/>
        </w:rPr>
      </w:pPr>
      <w:r>
        <w:rPr>
          <w:rFonts w:ascii="Times New Roman" w:hAnsi="Times New Roman" w:cs="Times New Roman"/>
        </w:rPr>
        <w:t>Projektu pieteikumu iesniegšana</w:t>
      </w:r>
      <w:r w:rsidR="007A6887">
        <w:rPr>
          <w:rFonts w:ascii="Times New Roman" w:hAnsi="Times New Roman" w:cs="Times New Roman"/>
        </w:rPr>
        <w:t xml:space="preserve"> 2021.gadā</w:t>
      </w:r>
      <w:r w:rsidR="00865895">
        <w:rPr>
          <w:rFonts w:ascii="Times New Roman" w:hAnsi="Times New Roman" w:cs="Times New Roman"/>
        </w:rPr>
        <w:t xml:space="preserve"> notik</w:t>
      </w:r>
      <w:r w:rsidR="008E7AAD">
        <w:rPr>
          <w:rFonts w:ascii="Times New Roman" w:hAnsi="Times New Roman" w:cs="Times New Roman"/>
        </w:rPr>
        <w:t>s</w:t>
      </w:r>
      <w:r w:rsidR="00865895">
        <w:rPr>
          <w:rFonts w:ascii="Times New Roman" w:hAnsi="Times New Roman" w:cs="Times New Roman"/>
        </w:rPr>
        <w:t xml:space="preserve"> </w:t>
      </w:r>
      <w:r w:rsidR="008E7AAD">
        <w:rPr>
          <w:rFonts w:ascii="Times New Roman" w:hAnsi="Times New Roman" w:cs="Times New Roman"/>
        </w:rPr>
        <w:t xml:space="preserve">vienā </w:t>
      </w:r>
      <w:r w:rsidR="00865895">
        <w:rPr>
          <w:rFonts w:ascii="Times New Roman" w:hAnsi="Times New Roman" w:cs="Times New Roman"/>
        </w:rPr>
        <w:t xml:space="preserve">kārtā ar </w:t>
      </w:r>
      <w:r w:rsidR="005A6E2D">
        <w:rPr>
          <w:rFonts w:ascii="Times New Roman" w:hAnsi="Times New Roman" w:cs="Times New Roman"/>
        </w:rPr>
        <w:t xml:space="preserve">iesniegšanas </w:t>
      </w:r>
      <w:r w:rsidR="00865895">
        <w:rPr>
          <w:rFonts w:ascii="Times New Roman" w:hAnsi="Times New Roman" w:cs="Times New Roman"/>
        </w:rPr>
        <w:t>termiņu</w:t>
      </w:r>
      <w:r w:rsidR="007B1F36">
        <w:rPr>
          <w:rFonts w:ascii="Times New Roman" w:hAnsi="Times New Roman" w:cs="Times New Roman"/>
        </w:rPr>
        <w:t xml:space="preserve"> </w:t>
      </w:r>
      <w:r w:rsidR="007B1F36" w:rsidRPr="007B1F36">
        <w:rPr>
          <w:rFonts w:ascii="Times New Roman" w:hAnsi="Times New Roman" w:cs="Times New Roman"/>
        </w:rPr>
        <w:t>četras (4) nedēļas kopš konkursa</w:t>
      </w:r>
      <w:r w:rsidR="00865895">
        <w:rPr>
          <w:rFonts w:ascii="Times New Roman" w:hAnsi="Times New Roman" w:cs="Times New Roman"/>
        </w:rPr>
        <w:t xml:space="preserve"> </w:t>
      </w:r>
      <w:r w:rsidR="007B1F36" w:rsidRPr="007B1F36">
        <w:rPr>
          <w:rFonts w:ascii="Times New Roman" w:hAnsi="Times New Roman" w:cs="Times New Roman"/>
        </w:rPr>
        <w:t>izsludināšanas</w:t>
      </w:r>
      <w:r w:rsidR="007A6887" w:rsidRPr="007B1F36">
        <w:rPr>
          <w:rFonts w:ascii="Times New Roman" w:hAnsi="Times New Roman" w:cs="Times New Roman"/>
        </w:rPr>
        <w:t>;</w:t>
      </w:r>
    </w:p>
    <w:p w14:paraId="38F7089C" w14:textId="58AE520A" w:rsidR="00074B2F" w:rsidRPr="007C2D87" w:rsidRDefault="007A6887">
      <w:pPr>
        <w:pStyle w:val="ListParagraph"/>
        <w:numPr>
          <w:ilvl w:val="0"/>
          <w:numId w:val="2"/>
        </w:numPr>
        <w:jc w:val="both"/>
      </w:pPr>
      <w:r>
        <w:rPr>
          <w:rFonts w:ascii="Times New Roman" w:hAnsi="Times New Roman" w:cs="Times New Roman"/>
          <w:color w:val="000000" w:themeColor="text1"/>
        </w:rPr>
        <w:t xml:space="preserve">Maksimālais finansējuma pieprasījuma apmērs vienam projektam – līdz 20 000,- </w:t>
      </w:r>
      <w:proofErr w:type="spellStart"/>
      <w:r w:rsidRPr="007A6887">
        <w:rPr>
          <w:rFonts w:ascii="Times New Roman" w:hAnsi="Times New Roman" w:cs="Times New Roman"/>
          <w:i/>
          <w:iCs/>
          <w:color w:val="000000" w:themeColor="text1"/>
        </w:rPr>
        <w:t>euro</w:t>
      </w:r>
      <w:proofErr w:type="spellEnd"/>
      <w:r w:rsidR="004554E1" w:rsidRPr="007C2D87">
        <w:rPr>
          <w:rFonts w:ascii="Times New Roman" w:hAnsi="Times New Roman" w:cs="Times New Roman"/>
          <w:iCs/>
          <w:color w:val="000000" w:themeColor="text1"/>
        </w:rPr>
        <w:t>.</w:t>
      </w:r>
      <w:r w:rsidR="008E7AAD">
        <w:rPr>
          <w:rFonts w:ascii="Times New Roman" w:hAnsi="Times New Roman" w:cs="Times New Roman"/>
          <w:iCs/>
          <w:color w:val="000000" w:themeColor="text1"/>
        </w:rPr>
        <w:t xml:space="preserve">, šī nolikuma 3.3. punktā paredzētajam mērķim maksimālais pieejamais apmērs – līdz 34 845 </w:t>
      </w:r>
      <w:proofErr w:type="spellStart"/>
      <w:r w:rsidR="008E7AAD">
        <w:rPr>
          <w:rFonts w:ascii="Times New Roman" w:hAnsi="Times New Roman" w:cs="Times New Roman"/>
          <w:iCs/>
          <w:color w:val="000000" w:themeColor="text1"/>
        </w:rPr>
        <w:t>euro</w:t>
      </w:r>
      <w:proofErr w:type="spellEnd"/>
    </w:p>
    <w:p w14:paraId="78121984" w14:textId="77777777" w:rsidR="00074B2F" w:rsidRDefault="004554E1">
      <w:pPr>
        <w:pStyle w:val="ListParagraph"/>
        <w:numPr>
          <w:ilvl w:val="0"/>
          <w:numId w:val="2"/>
        </w:numPr>
        <w:ind w:left="709" w:hanging="283"/>
        <w:jc w:val="both"/>
        <w:rPr>
          <w:rFonts w:ascii="Times New Roman" w:hAnsi="Times New Roman" w:cs="Times New Roman"/>
        </w:rPr>
      </w:pPr>
      <w:r>
        <w:rPr>
          <w:rFonts w:ascii="Times New Roman" w:hAnsi="Times New Roman" w:cs="Times New Roman"/>
        </w:rPr>
        <w:t xml:space="preserve">Īpašnieki iesniedz projekta pieteikumus Pārvaldē Klientu apkalpošanas centrā, pa pastu vai </w:t>
      </w:r>
      <w:r w:rsidR="00666BDA">
        <w:rPr>
          <w:rFonts w:ascii="Times New Roman" w:hAnsi="Times New Roman" w:cs="Times New Roman"/>
        </w:rPr>
        <w:t xml:space="preserve">uz Pārvaldes e-pasta adresi, nosūtot </w:t>
      </w:r>
      <w:r>
        <w:rPr>
          <w:rFonts w:ascii="Times New Roman" w:hAnsi="Times New Roman" w:cs="Times New Roman"/>
        </w:rPr>
        <w:t>elektroniski parakstītu dokumentu.</w:t>
      </w:r>
    </w:p>
    <w:p w14:paraId="6969DCC7" w14:textId="77777777" w:rsidR="00074B2F" w:rsidRDefault="004554E1">
      <w:pPr>
        <w:pStyle w:val="ListParagraph"/>
        <w:numPr>
          <w:ilvl w:val="0"/>
          <w:numId w:val="2"/>
        </w:numPr>
        <w:ind w:left="709" w:hanging="283"/>
        <w:rPr>
          <w:rFonts w:ascii="Times New Roman" w:hAnsi="Times New Roman" w:cs="Times New Roman"/>
        </w:rPr>
      </w:pPr>
      <w:r>
        <w:rPr>
          <w:rFonts w:ascii="Times New Roman" w:hAnsi="Times New Roman" w:cs="Times New Roman"/>
        </w:rPr>
        <w:t>Īpašnieks sagatavo un iesniedz šādu informāciju:</w:t>
      </w:r>
    </w:p>
    <w:p w14:paraId="1D47BA01" w14:textId="56AFB49B"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aizpildītu, parakstītu finansējuma pieteikuma veidlapu (pielikums</w:t>
      </w:r>
      <w:r w:rsidR="00114370">
        <w:rPr>
          <w:rFonts w:ascii="Times New Roman" w:hAnsi="Times New Roman" w:cs="Times New Roman"/>
        </w:rPr>
        <w:t xml:space="preserve"> nr.1</w:t>
      </w:r>
      <w:r>
        <w:rPr>
          <w:rFonts w:ascii="Times New Roman" w:hAnsi="Times New Roman" w:cs="Times New Roman"/>
        </w:rPr>
        <w:t>);</w:t>
      </w:r>
    </w:p>
    <w:p w14:paraId="6BA27820" w14:textId="6546EE0B" w:rsidR="004E1C32" w:rsidRDefault="004554E1" w:rsidP="005653D9">
      <w:pPr>
        <w:pStyle w:val="ListParagraph"/>
        <w:numPr>
          <w:ilvl w:val="1"/>
          <w:numId w:val="2"/>
        </w:numPr>
        <w:jc w:val="both"/>
        <w:rPr>
          <w:rFonts w:ascii="Times New Roman" w:hAnsi="Times New Roman" w:cs="Times New Roman"/>
        </w:rPr>
      </w:pPr>
      <w:r>
        <w:rPr>
          <w:rFonts w:ascii="Times New Roman" w:hAnsi="Times New Roman" w:cs="Times New Roman"/>
        </w:rPr>
        <w:t>informāciju par īpašuma piederību, gadījumā, ja tas nav uzrādīts</w:t>
      </w:r>
      <w:r w:rsidR="007C2D87">
        <w:rPr>
          <w:rFonts w:ascii="Times New Roman" w:hAnsi="Times New Roman" w:cs="Times New Roman"/>
        </w:rPr>
        <w:t xml:space="preserve"> </w:t>
      </w:r>
      <w:r>
        <w:rPr>
          <w:rFonts w:ascii="Times New Roman" w:hAnsi="Times New Roman" w:cs="Times New Roman"/>
        </w:rPr>
        <w:t>Zemesgrāmatā;</w:t>
      </w:r>
      <w:r w:rsidR="004E1C32" w:rsidRPr="004E1C32">
        <w:rPr>
          <w:rFonts w:ascii="Times New Roman" w:hAnsi="Times New Roman" w:cs="Times New Roman"/>
        </w:rPr>
        <w:t xml:space="preserve"> </w:t>
      </w:r>
    </w:p>
    <w:p w14:paraId="26315FEB" w14:textId="686EAFE0" w:rsidR="00074B2F" w:rsidRDefault="004554E1">
      <w:pPr>
        <w:pStyle w:val="ListParagraph"/>
        <w:numPr>
          <w:ilvl w:val="1"/>
          <w:numId w:val="2"/>
        </w:numPr>
        <w:rPr>
          <w:rFonts w:ascii="Times New Roman" w:hAnsi="Times New Roman" w:cs="Times New Roman"/>
        </w:rPr>
      </w:pPr>
      <w:proofErr w:type="spellStart"/>
      <w:r>
        <w:rPr>
          <w:rFonts w:ascii="Times New Roman" w:hAnsi="Times New Roman" w:cs="Times New Roman"/>
        </w:rPr>
        <w:t>apsekojumu</w:t>
      </w:r>
      <w:proofErr w:type="spellEnd"/>
      <w:r>
        <w:rPr>
          <w:rFonts w:ascii="Times New Roman" w:hAnsi="Times New Roman" w:cs="Times New Roman"/>
        </w:rPr>
        <w:t>, defektu aktu vai citu dokumentu, kas pēc iespējas detalizētāk</w:t>
      </w:r>
      <w:r w:rsidR="007A6887">
        <w:rPr>
          <w:rFonts w:ascii="Times New Roman" w:hAnsi="Times New Roman" w:cs="Times New Roman"/>
        </w:rPr>
        <w:t xml:space="preserve"> </w:t>
      </w:r>
      <w:r>
        <w:rPr>
          <w:rFonts w:ascii="Times New Roman" w:hAnsi="Times New Roman" w:cs="Times New Roman"/>
        </w:rPr>
        <w:t>apliecina situāciju Kultūras piemineklī un paredzēto darbu nepieciešamību;</w:t>
      </w:r>
    </w:p>
    <w:p w14:paraId="4F39733E"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situācijas un Kultūras pieminekli raksturojošus, anotētus krāsainus attēlus;</w:t>
      </w:r>
    </w:p>
    <w:p w14:paraId="6A06E631"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lastRenderedPageBreak/>
        <w:t>paredzēto darbu, lietoto metožu un materiālu aprakstu;</w:t>
      </w:r>
    </w:p>
    <w:p w14:paraId="25B9C962" w14:textId="0F592713" w:rsidR="00074B2F" w:rsidRDefault="00790D7B">
      <w:pPr>
        <w:pStyle w:val="ListParagraph"/>
        <w:numPr>
          <w:ilvl w:val="1"/>
          <w:numId w:val="2"/>
        </w:numPr>
        <w:rPr>
          <w:rFonts w:ascii="Times New Roman" w:hAnsi="Times New Roman" w:cs="Times New Roman"/>
        </w:rPr>
      </w:pPr>
      <w:r>
        <w:rPr>
          <w:rFonts w:ascii="Times New Roman" w:hAnsi="Times New Roman" w:cs="Times New Roman"/>
        </w:rPr>
        <w:t>detalizētu tāmi, kas sagatavota atbilstoši šī nolikuma 21.,22.,23.,24.punktiem</w:t>
      </w:r>
      <w:r w:rsidR="004554E1">
        <w:rPr>
          <w:rFonts w:ascii="Times New Roman" w:hAnsi="Times New Roman" w:cs="Times New Roman"/>
        </w:rPr>
        <w:t>;</w:t>
      </w:r>
    </w:p>
    <w:p w14:paraId="636F7770" w14:textId="0EFC7091"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informāciju par Īpašnieka noteikto kārtību Kultūras pieminekļa pieejamībai sabiedrības apskatei, kā arī tā izmantošanu un apsaimniekošanu vai izmantošanas ieceres, ja kultūras piemineklis tehniskā stāvokļa dēļ uz pieteikuma iesniegšanas brīdi nav izmantojams, iekļaujot kontaktinformāciju (interneta vietnes adrese, e-pasta adrese, tālruņa nr.).</w:t>
      </w:r>
    </w:p>
    <w:p w14:paraId="4DE93E40" w14:textId="30C68EFE" w:rsidR="00EC58C0" w:rsidRPr="00CD5568" w:rsidRDefault="007A6887" w:rsidP="00CD5568">
      <w:pPr>
        <w:pStyle w:val="ListParagraph"/>
        <w:numPr>
          <w:ilvl w:val="0"/>
          <w:numId w:val="2"/>
        </w:numPr>
        <w:rPr>
          <w:rFonts w:ascii="Times New Roman" w:hAnsi="Times New Roman" w:cs="Times New Roman"/>
        </w:rPr>
      </w:pPr>
      <w:r>
        <w:rPr>
          <w:rFonts w:ascii="Times New Roman" w:hAnsi="Times New Roman" w:cs="Times New Roman"/>
        </w:rPr>
        <w:t>Finansējuma pieteikumus ārkārtas neplānotiem avārijas situācijas novēršanas darbiem, Īpašnieks var iesniegt ārpus konkursa termiņa visa gada laikā, iesniedzot 11.punktā noteikto informāciju.</w:t>
      </w:r>
    </w:p>
    <w:p w14:paraId="05773289" w14:textId="77777777" w:rsidR="00EC58C0" w:rsidRDefault="00EC58C0" w:rsidP="0024546B">
      <w:pPr>
        <w:pStyle w:val="ListParagraph"/>
        <w:ind w:left="1080"/>
        <w:jc w:val="both"/>
        <w:rPr>
          <w:rFonts w:ascii="Times New Roman" w:hAnsi="Times New Roman" w:cs="Times New Roman"/>
        </w:rPr>
      </w:pPr>
    </w:p>
    <w:p w14:paraId="0172D42B" w14:textId="77777777" w:rsidR="00074B2F" w:rsidRDefault="00074B2F">
      <w:pPr>
        <w:pStyle w:val="ListParagraph"/>
        <w:ind w:left="709"/>
        <w:rPr>
          <w:rFonts w:ascii="Times New Roman" w:hAnsi="Times New Roman" w:cs="Times New Roman"/>
        </w:rPr>
      </w:pPr>
    </w:p>
    <w:p w14:paraId="2D421D8F"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Attiecināmās un neattiecināmās izmaksas</w:t>
      </w:r>
    </w:p>
    <w:p w14:paraId="5C74C9AB"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Par attiecināmām uzskatāmas izmaksas, kas nepieciešamas kultūras pieminekļa konservācijas un restaurācijas pasākumu īstenošanai, ir paredzētas līgumā par finansējuma piešķīrumu, kā arī atbilst pamatotiem un drošiem finanšu vadības principiem, it īpaši attiecībā uz ekonomiskumu, tai skaitā:</w:t>
      </w:r>
    </w:p>
    <w:p w14:paraId="07699ED9" w14:textId="77777777" w:rsidR="00074B2F" w:rsidRDefault="004554E1">
      <w:pPr>
        <w:pStyle w:val="ListParagraph"/>
        <w:numPr>
          <w:ilvl w:val="1"/>
          <w:numId w:val="2"/>
        </w:numPr>
        <w:ind w:left="1276" w:hanging="556"/>
        <w:jc w:val="both"/>
      </w:pPr>
      <w:r>
        <w:rPr>
          <w:rFonts w:ascii="Times New Roman" w:hAnsi="Times New Roman" w:cs="Times New Roman"/>
        </w:rPr>
        <w:t xml:space="preserve">eksperta slēdziens, konservācijas/restaurācijas programmas izstrāde; </w:t>
      </w:r>
    </w:p>
    <w:p w14:paraId="79FF8E0C"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konservācijas un restaurācijas dokumentācijas izstrāde;</w:t>
      </w:r>
    </w:p>
    <w:p w14:paraId="5BF94A6F"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veikšana; </w:t>
      </w:r>
    </w:p>
    <w:p w14:paraId="05A969B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autoruzraudzības veikšana; </w:t>
      </w:r>
    </w:p>
    <w:p w14:paraId="4F48EF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konservācijai un restaurācijai nepieciešamie materiāli, kas tiek izmantoti objekta atjaunošanai līguma darbības izpildes laikā;</w:t>
      </w:r>
    </w:p>
    <w:p w14:paraId="3C0631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aprīkojums, kas tieši saistīts ar objekta saglabāšanu un drošību, un tiek iebūvēts vai izmantots tikai šajā objektā ilgtermiņā (katrs gadījums tiek izvērtēts atsevišķi);</w:t>
      </w:r>
    </w:p>
    <w:p w14:paraId="549321A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mehānismu un speciālā aprīkojuma īre konservācijas un restaurācijas darbu veikšanai (piemēram, pacēlājs, sastatnes);</w:t>
      </w:r>
    </w:p>
    <w:p w14:paraId="2B7EA3D0"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inženierkomunikāciju remonta darbi, kas tieši saistīti ar kultūras pieminekļa oriģinālās substances saglabāšanu;</w:t>
      </w:r>
    </w:p>
    <w:p w14:paraId="345F397B"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transportlīdzekļa nomas vai transporta pakalpojuma izdevumi, degvielas izmaksas;</w:t>
      </w:r>
    </w:p>
    <w:p w14:paraId="442CF222"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projekta īstenošanā iesaistītā personāla atlīdzības izmaksas uz uzņēmuma vai pakalpojuma līguma pamata par konkrēta darba veikšanu/darba rezultāta sasniegšanu.</w:t>
      </w:r>
    </w:p>
    <w:p w14:paraId="0B51E303"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Attiecināmās izmaksas ir pamatotas, noteiktas atbilstoši ekonomiskuma un efektivitātes principam un ne augstākas par vidējo tirgus likmi līdzvērtīgām precēm vai pakalpojumiem.</w:t>
      </w:r>
    </w:p>
    <w:p w14:paraId="5F7EA9B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Uz kultūras pieminekļa konservācijas un restaurācijas pasākumu īstenošanu neattiecināmie izdevumi:</w:t>
      </w:r>
    </w:p>
    <w:p w14:paraId="19414066"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komandējuma un uzturēšanās izdevumi, kas nav tieši saistīti ar finansējuma līguma priekšmeta izpildi;</w:t>
      </w:r>
    </w:p>
    <w:p w14:paraId="77505302"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prēmijas, pabalsti, piemaksas, personāla veselības apdrošināšana;</w:t>
      </w:r>
    </w:p>
    <w:p w14:paraId="5F8D584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ēdināšanas pakalpojumi, produktu iegāde;</w:t>
      </w:r>
    </w:p>
    <w:p w14:paraId="4C809301"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labiekārtošana nolūkā veicināt tūrisma plūsmu komerciāliem mērķiem;</w:t>
      </w:r>
    </w:p>
    <w:p w14:paraId="7B9466D3"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iekārtas, mēbeles, saimniecības un kancelejas preces, kas nav tieši saistītas ar kultūras pieminekļa konservāciju vai restaurāciju; </w:t>
      </w:r>
    </w:p>
    <w:p w14:paraId="0739A83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informācijas un publicitātes izdevumi, kas saistīti ar tūrismu, nevis ar konkrētā objekta restaurācijas darbiem; </w:t>
      </w:r>
    </w:p>
    <w:p w14:paraId="49F6E753"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kredīta maksājumi, līzings un līzinga procentu maksājumi.</w:t>
      </w:r>
    </w:p>
    <w:p w14:paraId="20152E7A" w14:textId="77777777" w:rsidR="00074B2F" w:rsidRDefault="00074B2F">
      <w:pPr>
        <w:pStyle w:val="ListParagraph"/>
        <w:ind w:left="1276"/>
        <w:jc w:val="both"/>
        <w:rPr>
          <w:rFonts w:ascii="Times New Roman" w:hAnsi="Times New Roman" w:cs="Times New Roman"/>
        </w:rPr>
      </w:pPr>
    </w:p>
    <w:p w14:paraId="67A4B132"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vērtēšana</w:t>
      </w:r>
    </w:p>
    <w:p w14:paraId="342EB1D1"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Iesniegto projektu vērtē Pārvaldes izveidota pastāvīga Komisija atbilstoši Pārvaldes apstiprinātai kārtībai. Komisijai ir tiesības projektu vērtēšanā pieaicināt speciālistus ar padomdevēja tiesībām, kuriem ir zināšanas vai darba iemaņas kultūras mantojuma izpētes, restaurācijas un konservācijas jomās.</w:t>
      </w:r>
    </w:p>
    <w:p w14:paraId="7E6872EB" w14:textId="58AEBCC1" w:rsidR="00074B2F" w:rsidRDefault="004554E1">
      <w:pPr>
        <w:pStyle w:val="ListParagraph"/>
        <w:numPr>
          <w:ilvl w:val="0"/>
          <w:numId w:val="2"/>
        </w:numPr>
        <w:spacing w:after="0" w:line="240" w:lineRule="auto"/>
        <w:jc w:val="both"/>
      </w:pPr>
      <w:r>
        <w:rPr>
          <w:rFonts w:ascii="Times New Roman" w:hAnsi="Times New Roman" w:cs="Times New Roman"/>
        </w:rPr>
        <w:lastRenderedPageBreak/>
        <w:t>Visi līdz šī nolikuma 8.punktā minētaj</w:t>
      </w:r>
      <w:r w:rsidR="00EC58C0">
        <w:rPr>
          <w:rFonts w:ascii="Times New Roman" w:hAnsi="Times New Roman" w:cs="Times New Roman"/>
        </w:rPr>
        <w:t>am</w:t>
      </w:r>
      <w:r>
        <w:rPr>
          <w:rFonts w:ascii="Times New Roman" w:hAnsi="Times New Roman" w:cs="Times New Roman"/>
        </w:rPr>
        <w:t xml:space="preserve"> datum</w:t>
      </w:r>
      <w:r w:rsidR="00EC58C0">
        <w:rPr>
          <w:rFonts w:ascii="Times New Roman" w:hAnsi="Times New Roman" w:cs="Times New Roman"/>
        </w:rPr>
        <w:t>a</w:t>
      </w:r>
      <w:r>
        <w:rPr>
          <w:rFonts w:ascii="Times New Roman" w:hAnsi="Times New Roman" w:cs="Times New Roman"/>
        </w:rPr>
        <w:t>m iesniegtie projektu dokumenti tiek pārbaudīti un nepieciešamības gadījumā pieprasīt</w:t>
      </w:r>
      <w:r w:rsidR="004E078E">
        <w:rPr>
          <w:rFonts w:ascii="Times New Roman" w:hAnsi="Times New Roman" w:cs="Times New Roman"/>
        </w:rPr>
        <w:t>a</w:t>
      </w:r>
      <w:r>
        <w:rPr>
          <w:rFonts w:ascii="Times New Roman" w:hAnsi="Times New Roman" w:cs="Times New Roman"/>
        </w:rPr>
        <w:t xml:space="preserve"> trūkstoš</w:t>
      </w:r>
      <w:r w:rsidR="0098142A">
        <w:rPr>
          <w:rFonts w:ascii="Times New Roman" w:hAnsi="Times New Roman" w:cs="Times New Roman"/>
        </w:rPr>
        <w:t>ā informācija</w:t>
      </w:r>
      <w:r>
        <w:rPr>
          <w:rFonts w:ascii="Times New Roman" w:hAnsi="Times New Roman" w:cs="Times New Roman"/>
        </w:rPr>
        <w:t>.</w:t>
      </w:r>
    </w:p>
    <w:p w14:paraId="0BCBCF4C"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Komisija vērtē projektus pēc šādiem kritērijiem:</w:t>
      </w:r>
    </w:p>
    <w:p w14:paraId="24DC479D" w14:textId="5A57EFA7" w:rsidR="00074B2F" w:rsidRPr="0024546B" w:rsidRDefault="004554E1">
      <w:pPr>
        <w:pStyle w:val="ListParagraph"/>
        <w:numPr>
          <w:ilvl w:val="1"/>
          <w:numId w:val="2"/>
        </w:numPr>
        <w:spacing w:after="0" w:line="240" w:lineRule="auto"/>
        <w:ind w:left="1276" w:hanging="556"/>
        <w:jc w:val="both"/>
      </w:pPr>
      <w:r>
        <w:rPr>
          <w:rFonts w:ascii="Times New Roman" w:hAnsi="Times New Roman" w:cs="Times New Roman"/>
        </w:rPr>
        <w:t>Programmā prioritāri atbalstāmi ir tādi konservācijas, un restaurācijas pasākumi, kas atbilstoši starptautiski atzītai kultūras mantojuma saglabāšanas filozofijai visefektīvāk sekmē vērtību saglabāšanu cilvēka dzīves kvalitātes nodrošināšanai ilgtermiņā.</w:t>
      </w:r>
    </w:p>
    <w:p w14:paraId="31B423EF"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 xml:space="preserve">kultūras piemineklim ir liela kultūrvēsturiskā un sabiedriskā nozīme, un tas ir publiski pieejams; </w:t>
      </w:r>
    </w:p>
    <w:p w14:paraId="66D34FC1" w14:textId="428C2669" w:rsidR="00074B2F" w:rsidRPr="004E078E" w:rsidRDefault="004554E1">
      <w:pPr>
        <w:pStyle w:val="ListParagraph"/>
        <w:numPr>
          <w:ilvl w:val="1"/>
          <w:numId w:val="2"/>
        </w:numPr>
        <w:spacing w:after="0" w:line="240" w:lineRule="auto"/>
        <w:ind w:left="1276" w:hanging="556"/>
        <w:jc w:val="both"/>
      </w:pPr>
      <w:r>
        <w:rPr>
          <w:rFonts w:ascii="Times New Roman" w:hAnsi="Times New Roman" w:cs="Times New Roman"/>
        </w:rPr>
        <w:t xml:space="preserve">paredzētie darbi ir glābšanas darbi, vai neatliekama restaurācija, kas nodrošina kultūras pieminekļa pastāvēšanu ilgtermiņā un nav saistīti ar tā funkciju uzlabošanu; </w:t>
      </w:r>
    </w:p>
    <w:p w14:paraId="15AA6303" w14:textId="453C6BB2" w:rsidR="004E078E" w:rsidRDefault="004E078E">
      <w:pPr>
        <w:pStyle w:val="ListParagraph"/>
        <w:numPr>
          <w:ilvl w:val="1"/>
          <w:numId w:val="2"/>
        </w:numPr>
        <w:spacing w:after="0" w:line="240" w:lineRule="auto"/>
        <w:ind w:left="1276" w:hanging="556"/>
        <w:jc w:val="both"/>
      </w:pPr>
      <w:r>
        <w:rPr>
          <w:rFonts w:ascii="Times New Roman" w:hAnsi="Times New Roman" w:cs="Times New Roman"/>
        </w:rPr>
        <w:t>lielāka apjoma finansējumu piešķir tādiem neatliekamiem glābšanas darbiem, kas saistīti ar oriģinālās substances saglabāšanu un ēku drošību;</w:t>
      </w:r>
    </w:p>
    <w:p w14:paraId="5CFFE17B"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valsts budžeta līdzekļu piešķiršana piesaista papildu finansējumu un veicina papildu aktivitāšu īstenošanu kultūras pieminekļa saglabāšanā;</w:t>
      </w:r>
    </w:p>
    <w:p w14:paraId="5F7A1375"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paredzētos darbus īstenos, maksimāli saglabājot kultūras pieminekļa autentiskumu un oriģinālo substanci – lietos autentiskas (oriģinālajām atbilstošas vai pietuvinātas) saglabāšanas metodes un materiālus;</w:t>
      </w:r>
    </w:p>
    <w:p w14:paraId="69495F4B"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restaurācijas amatu apmācība, pieredzes pārņemšana, radīts labas prakses piemērs;</w:t>
      </w:r>
    </w:p>
    <w:p w14:paraId="3ED9C0C0"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 xml:space="preserve">darbos plānots ieguldīt pašfinansējumu; </w:t>
      </w:r>
    </w:p>
    <w:p w14:paraId="42C44CEF"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darbus veiks kompetenti speciālisti;</w:t>
      </w:r>
    </w:p>
    <w:p w14:paraId="7FC835BA" w14:textId="7BC73BF0"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līdzekļu racionāla un ekonomiska izmantošana;</w:t>
      </w:r>
    </w:p>
    <w:p w14:paraId="25537261" w14:textId="0C6AC871" w:rsidR="00AB4567" w:rsidRDefault="00AB4567">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iesniegts projekts ar augstu gatavības pakāpi (piemēram, skaidra un precīza darbu metodika, precīzas izmaksu tāmes, ja nepieciešams, saņemta Pārvaldes atļauja darbu veikšanai);</w:t>
      </w:r>
    </w:p>
    <w:p w14:paraId="3EC216A8"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iesniegta pilnvērtīga finansējuma piešķiršanas izvērtēšanai nepieciešamā informācija.</w:t>
      </w:r>
    </w:p>
    <w:p w14:paraId="36EC0F10" w14:textId="77777777" w:rsidR="00074B2F" w:rsidRDefault="00074B2F">
      <w:pPr>
        <w:pStyle w:val="ListParagraph"/>
        <w:spacing w:after="0" w:line="240" w:lineRule="auto"/>
        <w:ind w:left="1276"/>
        <w:jc w:val="both"/>
        <w:rPr>
          <w:rFonts w:ascii="Times New Roman" w:hAnsi="Times New Roman" w:cs="Times New Roman"/>
        </w:rPr>
      </w:pPr>
    </w:p>
    <w:p w14:paraId="190A9F19"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Finansēšanas līguma noslēgšana</w:t>
      </w:r>
    </w:p>
    <w:p w14:paraId="47864418" w14:textId="2E843707" w:rsidR="00074B2F" w:rsidRDefault="004554E1">
      <w:pPr>
        <w:pStyle w:val="ListParagraph"/>
        <w:numPr>
          <w:ilvl w:val="0"/>
          <w:numId w:val="2"/>
        </w:numPr>
        <w:ind w:left="567" w:hanging="567"/>
        <w:jc w:val="both"/>
      </w:pPr>
      <w:r>
        <w:rPr>
          <w:rFonts w:ascii="Times New Roman" w:hAnsi="Times New Roman" w:cs="Times New Roman"/>
        </w:rPr>
        <w:t xml:space="preserve">Ne vēlāk kā </w:t>
      </w:r>
      <w:r w:rsidR="004E078E">
        <w:rPr>
          <w:rFonts w:ascii="Times New Roman" w:hAnsi="Times New Roman" w:cs="Times New Roman"/>
        </w:rPr>
        <w:t>septiņu</w:t>
      </w:r>
      <w:r w:rsidR="007F6529">
        <w:rPr>
          <w:rFonts w:ascii="Times New Roman" w:hAnsi="Times New Roman" w:cs="Times New Roman"/>
        </w:rPr>
        <w:t xml:space="preserve"> </w:t>
      </w:r>
      <w:r>
        <w:rPr>
          <w:rFonts w:ascii="Times New Roman" w:hAnsi="Times New Roman" w:cs="Times New Roman"/>
        </w:rPr>
        <w:t xml:space="preserve">nedēļu laikā pēc konkursa termiņa noslēguma Pārvalde  paziņo Īpašniekam lēmumu. </w:t>
      </w:r>
    </w:p>
    <w:p w14:paraId="12870F58" w14:textId="77777777" w:rsidR="004E078E" w:rsidRPr="004E078E" w:rsidRDefault="004554E1" w:rsidP="00790D7B">
      <w:pPr>
        <w:pStyle w:val="ListParagraph"/>
        <w:numPr>
          <w:ilvl w:val="0"/>
          <w:numId w:val="2"/>
        </w:numPr>
        <w:ind w:left="567" w:hanging="567"/>
        <w:jc w:val="both"/>
      </w:pPr>
      <w:r>
        <w:rPr>
          <w:rFonts w:ascii="Times New Roman" w:hAnsi="Times New Roman" w:cs="Times New Roman"/>
        </w:rPr>
        <w:t xml:space="preserve">Īpašnieks </w:t>
      </w:r>
      <w:r w:rsidR="007F6529">
        <w:rPr>
          <w:rFonts w:ascii="Times New Roman" w:hAnsi="Times New Roman" w:cs="Times New Roman"/>
        </w:rPr>
        <w:t xml:space="preserve">vienas </w:t>
      </w:r>
      <w:r>
        <w:rPr>
          <w:rFonts w:ascii="Times New Roman" w:hAnsi="Times New Roman" w:cs="Times New Roman"/>
        </w:rPr>
        <w:t>nedēļ</w:t>
      </w:r>
      <w:r w:rsidR="007F6529">
        <w:rPr>
          <w:rFonts w:ascii="Times New Roman" w:hAnsi="Times New Roman" w:cs="Times New Roman"/>
        </w:rPr>
        <w:t>as</w:t>
      </w:r>
      <w:r>
        <w:rPr>
          <w:rFonts w:ascii="Times New Roman" w:hAnsi="Times New Roman" w:cs="Times New Roman"/>
        </w:rPr>
        <w:t xml:space="preserve"> laikā </w:t>
      </w:r>
      <w:r w:rsidR="004E078E">
        <w:rPr>
          <w:rFonts w:ascii="Times New Roman" w:hAnsi="Times New Roman" w:cs="Times New Roman"/>
        </w:rPr>
        <w:t xml:space="preserve">informē Pārvaldi, vai spēj apgūt piešķirto finansējumu, kā arī apzinās, ka publiskā pieejamība kultūras piemineklim saglabājama ne mazāk kā 25 gadus. </w:t>
      </w:r>
    </w:p>
    <w:p w14:paraId="04EF2789" w14:textId="6B35FB2B" w:rsidR="00074B2F" w:rsidRDefault="004E078E" w:rsidP="00790D7B">
      <w:pPr>
        <w:pStyle w:val="ListParagraph"/>
        <w:numPr>
          <w:ilvl w:val="0"/>
          <w:numId w:val="2"/>
        </w:numPr>
        <w:ind w:left="567" w:hanging="567"/>
        <w:jc w:val="both"/>
      </w:pPr>
      <w:r>
        <w:rPr>
          <w:rFonts w:ascii="Times New Roman" w:hAnsi="Times New Roman" w:cs="Times New Roman"/>
        </w:rPr>
        <w:t xml:space="preserve">Īpašnieks 3 nedēļu laikā pēc Pārvaldes lēmuma saņemšanas </w:t>
      </w:r>
      <w:r w:rsidR="004554E1">
        <w:rPr>
          <w:rFonts w:ascii="Times New Roman" w:hAnsi="Times New Roman" w:cs="Times New Roman"/>
        </w:rPr>
        <w:t xml:space="preserve"> iesniedz Pārvaldē </w:t>
      </w:r>
      <w:r w:rsidR="00790D7B">
        <w:rPr>
          <w:rFonts w:ascii="Times New Roman" w:hAnsi="Times New Roman" w:cs="Times New Roman"/>
        </w:rPr>
        <w:t>precizētu</w:t>
      </w:r>
      <w:r w:rsidR="004554E1">
        <w:rPr>
          <w:rFonts w:ascii="Times New Roman" w:hAnsi="Times New Roman" w:cs="Times New Roman"/>
        </w:rPr>
        <w:t xml:space="preserve"> tāmi</w:t>
      </w:r>
      <w:r>
        <w:rPr>
          <w:rFonts w:ascii="Times New Roman" w:hAnsi="Times New Roman" w:cs="Times New Roman"/>
        </w:rPr>
        <w:t>, kas sagatavota atbilstoši 2</w:t>
      </w:r>
      <w:r w:rsidR="007F70D1">
        <w:rPr>
          <w:rFonts w:ascii="Times New Roman" w:hAnsi="Times New Roman" w:cs="Times New Roman"/>
        </w:rPr>
        <w:t>1</w:t>
      </w:r>
      <w:r>
        <w:rPr>
          <w:rFonts w:ascii="Times New Roman" w:hAnsi="Times New Roman" w:cs="Times New Roman"/>
        </w:rPr>
        <w:t>., 2</w:t>
      </w:r>
      <w:r w:rsidR="007F70D1">
        <w:rPr>
          <w:rFonts w:ascii="Times New Roman" w:hAnsi="Times New Roman" w:cs="Times New Roman"/>
        </w:rPr>
        <w:t>2</w:t>
      </w:r>
      <w:r>
        <w:rPr>
          <w:rFonts w:ascii="Times New Roman" w:hAnsi="Times New Roman" w:cs="Times New Roman"/>
        </w:rPr>
        <w:t>., 2</w:t>
      </w:r>
      <w:r w:rsidR="007F70D1">
        <w:rPr>
          <w:rFonts w:ascii="Times New Roman" w:hAnsi="Times New Roman" w:cs="Times New Roman"/>
        </w:rPr>
        <w:t>3</w:t>
      </w:r>
      <w:r>
        <w:rPr>
          <w:rFonts w:ascii="Times New Roman" w:hAnsi="Times New Roman" w:cs="Times New Roman"/>
        </w:rPr>
        <w:t>., 2</w:t>
      </w:r>
      <w:r w:rsidR="007F70D1">
        <w:rPr>
          <w:rFonts w:ascii="Times New Roman" w:hAnsi="Times New Roman" w:cs="Times New Roman"/>
        </w:rPr>
        <w:t>4</w:t>
      </w:r>
      <w:r>
        <w:rPr>
          <w:rFonts w:ascii="Times New Roman" w:hAnsi="Times New Roman" w:cs="Times New Roman"/>
        </w:rPr>
        <w:t>.punktiem</w:t>
      </w:r>
      <w:r w:rsidR="004554E1">
        <w:rPr>
          <w:rFonts w:ascii="Times New Roman" w:hAnsi="Times New Roman" w:cs="Times New Roman"/>
        </w:rPr>
        <w:t xml:space="preserve">, </w:t>
      </w:r>
      <w:r w:rsidR="004554E1" w:rsidRPr="00790D7B">
        <w:rPr>
          <w:rFonts w:ascii="Times New Roman" w:hAnsi="Times New Roman" w:cs="Times New Roman"/>
        </w:rPr>
        <w:t>kā arī aizpilda un iesniedz iesniegumu par darbu atļaujas saņemšanu (attiecas uz tiem darbiem, kuriem nepieciešama atļauja, ja tāda nav jau saņemta).</w:t>
      </w:r>
    </w:p>
    <w:p w14:paraId="65CC6BF0" w14:textId="1787B4CF"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Tāmei jābūt izstrādātai tā, lai varētu konstatēt paredzēto darbu veidu</w:t>
      </w:r>
      <w:r w:rsidR="007F70D1">
        <w:rPr>
          <w:rFonts w:ascii="Times New Roman" w:hAnsi="Times New Roman" w:cs="Times New Roman"/>
        </w:rPr>
        <w:t xml:space="preserve">, </w:t>
      </w:r>
      <w:r>
        <w:rPr>
          <w:rFonts w:ascii="Times New Roman" w:hAnsi="Times New Roman" w:cs="Times New Roman"/>
        </w:rPr>
        <w:t xml:space="preserve">apjomu, </w:t>
      </w:r>
      <w:r w:rsidR="007F70D1">
        <w:rPr>
          <w:rFonts w:ascii="Times New Roman" w:hAnsi="Times New Roman" w:cs="Times New Roman"/>
        </w:rPr>
        <w:t xml:space="preserve">lietotos materiālus, </w:t>
      </w:r>
      <w:r>
        <w:rPr>
          <w:rFonts w:ascii="Times New Roman" w:hAnsi="Times New Roman" w:cs="Times New Roman"/>
        </w:rPr>
        <w:t>salīdzināt izmaksas un kontrolēt finanšu līdzekļu izlietojuma atbilstību paredzētajam mērķim.</w:t>
      </w:r>
    </w:p>
    <w:p w14:paraId="6E55C6BA"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Tāmē norāda informāciju par veicamajiem darbiem un objektu: nosaukums, adrese, izpildāmo darbu veids, ja nepieciešams – piezīmes, kas saistītas ar darbu specifiku, tāmes sagatavotājs, paraksts, tāmes izstrādes datums.</w:t>
      </w:r>
    </w:p>
    <w:p w14:paraId="6BB5C707"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 xml:space="preserve">Tāmi veido: </w:t>
      </w:r>
    </w:p>
    <w:p w14:paraId="37A14251"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darbaspēka izmaksas (darba izmaksās iekļauts darba ņēmēja sociālais nodoklis un ienākuma nodoklis virs neapliekamā minimuma. Profesionālā uzraudzība nav jāiekļauj darbaspēka stundu izmaksu likmēs. Pēc vajadzības uzraudzības izmaksas iekļauj virs izdevumos);</w:t>
      </w:r>
    </w:p>
    <w:p w14:paraId="4079F11F"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materiālu izmaksas (pēc iespējas izvēlas vairumtirdzniecības vai izgatavotāja materiālu cenas);</w:t>
      </w:r>
    </w:p>
    <w:p w14:paraId="212407FB"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Pr>
          <w:rFonts w:ascii="Times New Roman" w:hAnsi="Times New Roman" w:cs="Times New Roman"/>
        </w:rPr>
        <w:t xml:space="preserve">ieteicams </w:t>
      </w:r>
      <w:r>
        <w:rPr>
          <w:rFonts w:ascii="Times New Roman" w:hAnsi="Times New Roman" w:cs="Times New Roman"/>
        </w:rPr>
        <w:t xml:space="preserve">tās izcenot atsevišķi); </w:t>
      </w:r>
    </w:p>
    <w:p w14:paraId="7E52FA3A"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 xml:space="preserve">nodokļi. </w:t>
      </w:r>
    </w:p>
    <w:p w14:paraId="215E8D1C" w14:textId="77777777" w:rsidR="00074B2F" w:rsidRDefault="00074B2F">
      <w:pPr>
        <w:pStyle w:val="ListParagraph"/>
        <w:ind w:left="1080"/>
        <w:jc w:val="both"/>
        <w:rPr>
          <w:rFonts w:ascii="Times New Roman" w:hAnsi="Times New Roman" w:cs="Times New Roman"/>
        </w:rPr>
      </w:pPr>
    </w:p>
    <w:p w14:paraId="4358205F"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lastRenderedPageBreak/>
        <w:t xml:space="preserve">Tāmi </w:t>
      </w:r>
      <w:r w:rsidR="00666BDA">
        <w:rPr>
          <w:rFonts w:ascii="Times New Roman" w:hAnsi="Times New Roman" w:cs="Times New Roman"/>
        </w:rPr>
        <w:t xml:space="preserve">ieteicams </w:t>
      </w:r>
      <w:r>
        <w:rPr>
          <w:rFonts w:ascii="Times New Roman" w:hAnsi="Times New Roman" w:cs="Times New Roman"/>
        </w:rPr>
        <w:t>noformēt atbilstoši Latvijas būvnormatīvam LBN 501-17 „</w:t>
      </w:r>
      <w:proofErr w:type="spellStart"/>
      <w:r>
        <w:rPr>
          <w:rFonts w:ascii="Times New Roman" w:hAnsi="Times New Roman" w:cs="Times New Roman"/>
        </w:rPr>
        <w:t>Būvizmaksu</w:t>
      </w:r>
      <w:proofErr w:type="spellEnd"/>
      <w:r>
        <w:rPr>
          <w:rFonts w:ascii="Times New Roman" w:hAnsi="Times New Roman" w:cs="Times New Roman"/>
        </w:rPr>
        <w:t xml:space="preserve"> noteikšanas kārtība”, tajā iekļaujot šādas pozīcijas:</w:t>
      </w:r>
    </w:p>
    <w:tbl>
      <w:tblPr>
        <w:tblW w:w="8109" w:type="dxa"/>
        <w:tblInd w:w="930" w:type="dxa"/>
        <w:tblLook w:val="04A0" w:firstRow="1" w:lastRow="0" w:firstColumn="1" w:lastColumn="0" w:noHBand="0" w:noVBand="1"/>
      </w:tblPr>
      <w:tblGrid>
        <w:gridCol w:w="496"/>
        <w:gridCol w:w="496"/>
        <w:gridCol w:w="496"/>
        <w:gridCol w:w="496"/>
        <w:gridCol w:w="496"/>
        <w:gridCol w:w="763"/>
        <w:gridCol w:w="496"/>
        <w:gridCol w:w="553"/>
        <w:gridCol w:w="553"/>
        <w:gridCol w:w="496"/>
        <w:gridCol w:w="552"/>
        <w:gridCol w:w="553"/>
        <w:gridCol w:w="553"/>
        <w:gridCol w:w="553"/>
        <w:gridCol w:w="557"/>
      </w:tblGrid>
      <w:tr w:rsidR="00074B2F" w14:paraId="39087441" w14:textId="77777777">
        <w:trPr>
          <w:cantSplit/>
          <w:trHeight w:val="393"/>
        </w:trPr>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6DEB50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Nr.</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8D2AEB2"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nosaukums</w:t>
            </w:r>
          </w:p>
        </w:tc>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584B98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Mērvienība</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FCD77B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Daudzums</w:t>
            </w:r>
          </w:p>
        </w:tc>
        <w:tc>
          <w:tcPr>
            <w:tcW w:w="33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763F88" w14:textId="77777777" w:rsidR="00074B2F" w:rsidRDefault="004554E1">
            <w:pPr>
              <w:jc w:val="center"/>
              <w:rPr>
                <w:rFonts w:ascii="Times New Roman" w:hAnsi="Times New Roman" w:cs="Times New Roman"/>
              </w:rPr>
            </w:pPr>
            <w:r>
              <w:rPr>
                <w:rFonts w:ascii="Times New Roman" w:hAnsi="Times New Roman" w:cs="Times New Roman"/>
              </w:rPr>
              <w:t>Vienības izmaksas</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702A03" w14:textId="77777777" w:rsidR="00074B2F" w:rsidRDefault="004554E1">
            <w:pPr>
              <w:jc w:val="center"/>
              <w:rPr>
                <w:rFonts w:ascii="Times New Roman" w:hAnsi="Times New Roman" w:cs="Times New Roman"/>
              </w:rPr>
            </w:pPr>
            <w:r>
              <w:rPr>
                <w:rFonts w:ascii="Times New Roman" w:hAnsi="Times New Roman" w:cs="Times New Roman"/>
              </w:rPr>
              <w:t>Kopā uz visu apjomu</w:t>
            </w:r>
          </w:p>
        </w:tc>
      </w:tr>
      <w:tr w:rsidR="00074B2F" w14:paraId="4C138312" w14:textId="77777777">
        <w:trPr>
          <w:cantSplit/>
          <w:trHeight w:val="2020"/>
        </w:trPr>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1460C02D" w14:textId="77777777"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5EB93AAA" w14:textId="77777777" w:rsidR="00074B2F" w:rsidRDefault="00074B2F">
            <w:pPr>
              <w:spacing w:after="0"/>
              <w:ind w:left="113" w:right="113"/>
              <w:jc w:val="both"/>
              <w:rPr>
                <w:rFonts w:ascii="Times New Roman" w:hAnsi="Times New Roman" w:cs="Times New Roman"/>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30C6E11" w14:textId="77777777"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EE741A5" w14:textId="77777777" w:rsidR="00074B2F" w:rsidRDefault="00074B2F">
            <w:pPr>
              <w:spacing w:after="0"/>
              <w:ind w:left="113" w:right="113"/>
              <w:jc w:val="both"/>
              <w:rPr>
                <w:rFonts w:ascii="Times New Roman" w:hAnsi="Times New Roman" w:cs="Times New Roman"/>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8CE04A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Laika norma c/h</w:t>
            </w:r>
          </w:p>
        </w:tc>
        <w:tc>
          <w:tcPr>
            <w:tcW w:w="82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72953D80" w14:textId="77777777" w:rsidR="00074B2F" w:rsidRDefault="004554E1">
            <w:pPr>
              <w:spacing w:after="0"/>
              <w:ind w:left="113" w:right="113"/>
              <w:rPr>
                <w:rFonts w:ascii="Times New Roman" w:hAnsi="Times New Roman" w:cs="Times New Roman"/>
              </w:rPr>
            </w:pPr>
            <w:r>
              <w:rPr>
                <w:rFonts w:ascii="Times New Roman" w:hAnsi="Times New Roman" w:cs="Times New Roman"/>
              </w:rPr>
              <w:t xml:space="preserve">Darba samaksas likme </w:t>
            </w:r>
            <w:proofErr w:type="spellStart"/>
            <w:r>
              <w:rPr>
                <w:rFonts w:ascii="Times New Roman" w:hAnsi="Times New Roman" w:cs="Times New Roman"/>
              </w:rPr>
              <w:t>Eur</w:t>
            </w:r>
            <w:proofErr w:type="spellEnd"/>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265589A"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504E49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7C223C4"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DE2BE7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Kopā (</w:t>
            </w:r>
            <w:proofErr w:type="spellStart"/>
            <w:r>
              <w:rPr>
                <w:rFonts w:ascii="Times New Roman" w:hAnsi="Times New Roman" w:cs="Times New Roman"/>
              </w:rPr>
              <w:t>Eur</w:t>
            </w:r>
            <w:proofErr w:type="spellEnd"/>
            <w:r>
              <w:rPr>
                <w:rFonts w:ascii="Times New Roman" w:hAnsi="Times New Roman" w:cs="Times New Roma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EB0BD48"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D5A50E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CDE1D9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021C667"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572"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AC53F2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Summa (</w:t>
            </w:r>
            <w:proofErr w:type="spellStart"/>
            <w:r>
              <w:rPr>
                <w:rFonts w:ascii="Times New Roman" w:hAnsi="Times New Roman" w:cs="Times New Roman"/>
              </w:rPr>
              <w:t>Eur</w:t>
            </w:r>
            <w:proofErr w:type="spellEnd"/>
            <w:r>
              <w:rPr>
                <w:rFonts w:ascii="Times New Roman" w:hAnsi="Times New Roman" w:cs="Times New Roman"/>
              </w:rPr>
              <w:t>)</w:t>
            </w:r>
          </w:p>
        </w:tc>
      </w:tr>
    </w:tbl>
    <w:p w14:paraId="23981837" w14:textId="57A4B8EE" w:rsidR="00074B2F" w:rsidRDefault="004554E1">
      <w:pPr>
        <w:spacing w:before="120" w:after="120"/>
        <w:ind w:left="851"/>
        <w:jc w:val="both"/>
        <w:rPr>
          <w:rFonts w:ascii="Times New Roman" w:hAnsi="Times New Roman" w:cs="Times New Roman"/>
        </w:rPr>
      </w:pPr>
      <w:r>
        <w:rPr>
          <w:rFonts w:ascii="Times New Roman" w:hAnsi="Times New Roman" w:cs="Times New Roman"/>
        </w:rPr>
        <w:t>Tāmi konservācijas un restaurācijas darbiem, kas nav saistīti ar būvniecību, noformē atbilstoši konkrētās jomas restaurācijas darbu specifikai, detalizēti norādot darbu nosaukumus, apjomu, laika normas, darbu izmaksas, materiālu, iekārtu un transporta izmaksas, kā arī nodokļus.</w:t>
      </w:r>
    </w:p>
    <w:p w14:paraId="661D6961" w14:textId="305E9787" w:rsidR="00726882" w:rsidRPr="007B75D3" w:rsidRDefault="00726882" w:rsidP="00726882">
      <w:pPr>
        <w:spacing w:before="120" w:after="120"/>
        <w:ind w:left="851"/>
        <w:jc w:val="both"/>
        <w:rPr>
          <w:rFonts w:ascii="Times New Roman" w:hAnsi="Times New Roman" w:cs="Times New Roman"/>
        </w:rPr>
      </w:pPr>
      <w:r w:rsidRPr="007B75D3">
        <w:rPr>
          <w:rFonts w:ascii="Times New Roman" w:hAnsi="Times New Roman" w:cs="Times New Roman"/>
        </w:rPr>
        <w:t>Tāmi izpētes un projektēšanas darbiem sagatavo, detalizēti norādot izpētē/projekta dokumentācijā iekļautās pozīcijas/sadaļas, un tām atbilstošās izmaksas (t.sk. laika normas, darba samaksas likmes u.c. nepieciešamo informāciju).</w:t>
      </w:r>
    </w:p>
    <w:p w14:paraId="37E7DF79" w14:textId="264B5472" w:rsidR="000012F3" w:rsidRPr="000012F3" w:rsidRDefault="000012F3" w:rsidP="000012F3">
      <w:pPr>
        <w:spacing w:before="120" w:after="120"/>
        <w:ind w:left="851"/>
        <w:jc w:val="both"/>
        <w:rPr>
          <w:rFonts w:ascii="Times New Roman" w:hAnsi="Times New Roman" w:cs="Times New Roman"/>
        </w:rPr>
      </w:pPr>
      <w:r w:rsidRPr="007B75D3">
        <w:rPr>
          <w:rFonts w:ascii="Times New Roman" w:hAnsi="Times New Roman" w:cs="Times New Roman"/>
        </w:rPr>
        <w:t>Tehniskās apsekošanas atzinuma izstrādei, tāmei jāpievieno apsekošanas uzdevums atbilstoši Latvijas būvnormatīvam LBN 405-15 „Būvju tehniskā apsekošana”, norādot objektā veicamo apsekošanas darbu apjomu, to detalizācijas pakāpi, u.c. nepieciešamo informāciju.</w:t>
      </w:r>
    </w:p>
    <w:p w14:paraId="1CE5C52F"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Finansēšanas līgumu Pārvalde paraksta un pārskaita finansējumu tikai pēc tam, kad Īpašnieks ir saņēmis Pārvaldes izsniegtu darba atļauju.</w:t>
      </w:r>
    </w:p>
    <w:p w14:paraId="35CA4F53" w14:textId="41F32E3D"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Ja īpašnieks 3 nedēļu laikā pēc lēmuma pieņemšanas nav iesniedzis Pārvaldē </w:t>
      </w:r>
      <w:r w:rsidR="00790D7B">
        <w:rPr>
          <w:rFonts w:ascii="Times New Roman" w:hAnsi="Times New Roman" w:cs="Times New Roman"/>
        </w:rPr>
        <w:t>nepieciešamo dokumentāciju</w:t>
      </w:r>
      <w:r>
        <w:rPr>
          <w:rFonts w:ascii="Times New Roman" w:hAnsi="Times New Roman" w:cs="Times New Roman"/>
        </w:rPr>
        <w:t>, kā arī nav sniedzis informāciju par apstākļiem, kas kavē dokumentu iesniegšanu, Komisijai ir tiesības atcelt lēmumu par finansējuma piešķiršanu, par to informējot īpašnieku.</w:t>
      </w:r>
    </w:p>
    <w:p w14:paraId="2D520649" w14:textId="10D2414F"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Īpašniekam līdzekļu piešķiršanas gadījumā ir pienākums iesniegt Pārvaldei atskaiti par finansējuma izlietojumu</w:t>
      </w:r>
      <w:r w:rsidR="00114370">
        <w:rPr>
          <w:rFonts w:ascii="Times New Roman" w:hAnsi="Times New Roman" w:cs="Times New Roman"/>
        </w:rPr>
        <w:t xml:space="preserve"> (pielikums nr.2)</w:t>
      </w:r>
      <w:r>
        <w:rPr>
          <w:rFonts w:ascii="Times New Roman" w:hAnsi="Times New Roman" w:cs="Times New Roman"/>
        </w:rPr>
        <w:t xml:space="preserve">, tajā iekļaujot darbu </w:t>
      </w:r>
      <w:proofErr w:type="spellStart"/>
      <w:r>
        <w:rPr>
          <w:rFonts w:ascii="Times New Roman" w:hAnsi="Times New Roman" w:cs="Times New Roman"/>
        </w:rPr>
        <w:t>izpildtāmi</w:t>
      </w:r>
      <w:proofErr w:type="spellEnd"/>
      <w:r>
        <w:rPr>
          <w:rFonts w:ascii="Times New Roman" w:hAnsi="Times New Roman" w:cs="Times New Roman"/>
        </w:rPr>
        <w:t>, precīzu darbu un lietotās metodikas aprakstu, detalizētu darbu procesa un rezultātu fotofiksāciju, finansējuma izlietojuma rezultātā sagatavotās dokumentācijas (ja tāda sagatavota) vienu eksemplāru, tirgus izpētes apliecinājumus vai veiktā iepirkuma dokumentāciju, maksājumu uzdevumu sarakstu un apliecinājumu, ka finanšu dokumenti, kas aprakstīti atskaitē (tajā skaitā pārskaitījumi, kases čeki, darījumus apliecinošas kvītis, kurās ir norādīta uzņēmēja (izpildītāja) adrese, nosaukums, reģistrācijas numurs, preces vai pakalpojuma nosaukums, daudzums, cena, summa, piegādes datums un paraksts), būs pieejami kontrolei 5 gadus pēc finansējuma izlietošanas.</w:t>
      </w:r>
    </w:p>
    <w:p w14:paraId="3EC7DDE9" w14:textId="77777777" w:rsidR="00074B2F" w:rsidRDefault="00074B2F">
      <w:pPr>
        <w:ind w:left="360"/>
        <w:jc w:val="both"/>
        <w:rPr>
          <w:rFonts w:ascii="Times New Roman" w:hAnsi="Times New Roman" w:cs="Times New Roman"/>
        </w:rPr>
      </w:pPr>
    </w:p>
    <w:p w14:paraId="149900C0" w14:textId="10F18E8B" w:rsidR="00074B2F" w:rsidRDefault="004554E1">
      <w:pPr>
        <w:jc w:val="both"/>
        <w:rPr>
          <w:rFonts w:ascii="Times New Roman" w:hAnsi="Times New Roman" w:cs="Times New Roman"/>
        </w:rPr>
      </w:pPr>
      <w:r>
        <w:rPr>
          <w:rFonts w:ascii="Times New Roman" w:hAnsi="Times New Roman" w:cs="Times New Roman"/>
        </w:rPr>
        <w:t>Sagatavoja:</w:t>
      </w:r>
    </w:p>
    <w:p w14:paraId="2BFD3023" w14:textId="62550164" w:rsidR="007F70D1" w:rsidRDefault="007F70D1">
      <w:pPr>
        <w:jc w:val="both"/>
        <w:rPr>
          <w:rFonts w:ascii="Times New Roman" w:hAnsi="Times New Roman" w:cs="Times New Roman"/>
        </w:rPr>
      </w:pPr>
      <w:r>
        <w:rPr>
          <w:rFonts w:ascii="Times New Roman" w:hAnsi="Times New Roman" w:cs="Times New Roman"/>
        </w:rPr>
        <w:t>Attīstības daļas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B.Mūrniece</w:t>
      </w:r>
      <w:proofErr w:type="spellEnd"/>
    </w:p>
    <w:p w14:paraId="547A9D21" w14:textId="7EEAE070" w:rsidR="007F70D1" w:rsidRDefault="007F70D1">
      <w:pPr>
        <w:jc w:val="both"/>
        <w:rPr>
          <w:rFonts w:ascii="Times New Roman" w:hAnsi="Times New Roman" w:cs="Times New Roman"/>
        </w:rPr>
      </w:pPr>
    </w:p>
    <w:p w14:paraId="13B126A5" w14:textId="72234EE3" w:rsidR="007F70D1" w:rsidRDefault="007F70D1">
      <w:pPr>
        <w:jc w:val="both"/>
        <w:rPr>
          <w:rFonts w:ascii="Times New Roman" w:hAnsi="Times New Roman" w:cs="Times New Roman"/>
        </w:rPr>
      </w:pPr>
      <w:r>
        <w:rPr>
          <w:rFonts w:ascii="Times New Roman" w:hAnsi="Times New Roman" w:cs="Times New Roman"/>
        </w:rPr>
        <w:t>Attīstības daļas vadītājas vietniece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A.Rupenheite</w:t>
      </w:r>
      <w:proofErr w:type="spellEnd"/>
    </w:p>
    <w:p w14:paraId="263FB5F5" w14:textId="75344660" w:rsidR="007F70D1" w:rsidRDefault="007F70D1">
      <w:pPr>
        <w:jc w:val="both"/>
        <w:rPr>
          <w:rFonts w:ascii="Times New Roman" w:hAnsi="Times New Roman" w:cs="Times New Roman"/>
        </w:rPr>
      </w:pPr>
    </w:p>
    <w:p w14:paraId="717CD0ED" w14:textId="4F965A71" w:rsidR="007F70D1" w:rsidRDefault="007F70D1">
      <w:pPr>
        <w:jc w:val="both"/>
        <w:rPr>
          <w:rFonts w:ascii="Times New Roman" w:hAnsi="Times New Roman" w:cs="Times New Roman"/>
        </w:rPr>
      </w:pPr>
      <w:r>
        <w:rPr>
          <w:rFonts w:ascii="Times New Roman" w:hAnsi="Times New Roman" w:cs="Times New Roman"/>
        </w:rPr>
        <w:t>Restaurācijas politikas sektora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I.Jekševica</w:t>
      </w:r>
      <w:proofErr w:type="spellEnd"/>
    </w:p>
    <w:p w14:paraId="4CBE75B4" w14:textId="77777777" w:rsidR="00074B2F" w:rsidRDefault="00074B2F">
      <w:pPr>
        <w:jc w:val="both"/>
        <w:rPr>
          <w:rFonts w:ascii="Times New Roman" w:hAnsi="Times New Roman" w:cs="Times New Roman"/>
        </w:rPr>
      </w:pPr>
    </w:p>
    <w:p w14:paraId="320312FA" w14:textId="77777777" w:rsidR="00790D7B" w:rsidRDefault="00790D7B">
      <w:pPr>
        <w:jc w:val="both"/>
      </w:pPr>
    </w:p>
    <w:sectPr w:rsidR="00790D7B">
      <w:footerReference w:type="even" r:id="rId7"/>
      <w:footerReference w:type="default" r:id="rId8"/>
      <w:pgSz w:w="11906" w:h="16838"/>
      <w:pgMar w:top="586" w:right="1800" w:bottom="697"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6F0A5" w14:textId="77777777" w:rsidR="00E92E98" w:rsidRDefault="00E92E98" w:rsidP="001D1EC4">
      <w:pPr>
        <w:spacing w:after="0" w:line="240" w:lineRule="auto"/>
      </w:pPr>
      <w:r>
        <w:separator/>
      </w:r>
    </w:p>
  </w:endnote>
  <w:endnote w:type="continuationSeparator" w:id="0">
    <w:p w14:paraId="66DFBC3A" w14:textId="77777777" w:rsidR="00E92E98" w:rsidRDefault="00E92E98" w:rsidP="001D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1"/>
    <w:family w:val="roman"/>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1104111"/>
      <w:docPartObj>
        <w:docPartGallery w:val="Page Numbers (Bottom of Page)"/>
        <w:docPartUnique/>
      </w:docPartObj>
    </w:sdtPr>
    <w:sdtEndPr>
      <w:rPr>
        <w:rStyle w:val="PageNumber"/>
      </w:rPr>
    </w:sdtEndPr>
    <w:sdtContent>
      <w:p w14:paraId="7D970EC6" w14:textId="63F30E1C"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9D6E23" w14:textId="77777777" w:rsidR="001D1EC4" w:rsidRDefault="001D1EC4" w:rsidP="001D1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6458416"/>
      <w:docPartObj>
        <w:docPartGallery w:val="Page Numbers (Bottom of Page)"/>
        <w:docPartUnique/>
      </w:docPartObj>
    </w:sdtPr>
    <w:sdtEndPr>
      <w:rPr>
        <w:rStyle w:val="PageNumber"/>
      </w:rPr>
    </w:sdtEndPr>
    <w:sdtContent>
      <w:p w14:paraId="2CFBA585" w14:textId="1FEC85D8"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BAD13" w14:textId="77777777" w:rsidR="001D1EC4" w:rsidRDefault="001D1EC4" w:rsidP="001D1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EB2C" w14:textId="77777777" w:rsidR="00E92E98" w:rsidRDefault="00E92E98" w:rsidP="001D1EC4">
      <w:pPr>
        <w:spacing w:after="0" w:line="240" w:lineRule="auto"/>
      </w:pPr>
      <w:r>
        <w:separator/>
      </w:r>
    </w:p>
  </w:footnote>
  <w:footnote w:type="continuationSeparator" w:id="0">
    <w:p w14:paraId="64207AA2" w14:textId="77777777" w:rsidR="00E92E98" w:rsidRDefault="00E92E98" w:rsidP="001D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2F"/>
    <w:rsid w:val="000012F3"/>
    <w:rsid w:val="000303DA"/>
    <w:rsid w:val="00074B2F"/>
    <w:rsid w:val="000E5584"/>
    <w:rsid w:val="00114370"/>
    <w:rsid w:val="00193CE9"/>
    <w:rsid w:val="001A1AE9"/>
    <w:rsid w:val="001D1EC4"/>
    <w:rsid w:val="0024546B"/>
    <w:rsid w:val="0026380D"/>
    <w:rsid w:val="00293BAF"/>
    <w:rsid w:val="002B2B16"/>
    <w:rsid w:val="002C28A6"/>
    <w:rsid w:val="002D373F"/>
    <w:rsid w:val="00300503"/>
    <w:rsid w:val="003030A7"/>
    <w:rsid w:val="003B1DCE"/>
    <w:rsid w:val="00405A45"/>
    <w:rsid w:val="0041048E"/>
    <w:rsid w:val="004554E1"/>
    <w:rsid w:val="004C7384"/>
    <w:rsid w:val="004E078E"/>
    <w:rsid w:val="004E1C32"/>
    <w:rsid w:val="0050752C"/>
    <w:rsid w:val="0052064E"/>
    <w:rsid w:val="005653D9"/>
    <w:rsid w:val="005A6E2D"/>
    <w:rsid w:val="00666BDA"/>
    <w:rsid w:val="00666C93"/>
    <w:rsid w:val="006D2A09"/>
    <w:rsid w:val="00715F11"/>
    <w:rsid w:val="00726882"/>
    <w:rsid w:val="0073223B"/>
    <w:rsid w:val="00790D7B"/>
    <w:rsid w:val="007A6887"/>
    <w:rsid w:val="007B1F36"/>
    <w:rsid w:val="007B75D3"/>
    <w:rsid w:val="007C2D87"/>
    <w:rsid w:val="007F6529"/>
    <w:rsid w:val="007F70D1"/>
    <w:rsid w:val="00836524"/>
    <w:rsid w:val="00837AE5"/>
    <w:rsid w:val="00865895"/>
    <w:rsid w:val="00884862"/>
    <w:rsid w:val="008E7AAD"/>
    <w:rsid w:val="008F22DF"/>
    <w:rsid w:val="00911420"/>
    <w:rsid w:val="00975428"/>
    <w:rsid w:val="0098142A"/>
    <w:rsid w:val="00A55806"/>
    <w:rsid w:val="00AB4567"/>
    <w:rsid w:val="00BB3201"/>
    <w:rsid w:val="00BD1FA0"/>
    <w:rsid w:val="00BD7C21"/>
    <w:rsid w:val="00C62122"/>
    <w:rsid w:val="00C960E3"/>
    <w:rsid w:val="00CD5568"/>
    <w:rsid w:val="00D0170F"/>
    <w:rsid w:val="00D24BEA"/>
    <w:rsid w:val="00D70F01"/>
    <w:rsid w:val="00DF6168"/>
    <w:rsid w:val="00E66E4C"/>
    <w:rsid w:val="00E92E98"/>
    <w:rsid w:val="00EC58C0"/>
    <w:rsid w:val="00ED4BE4"/>
    <w:rsid w:val="00EF4594"/>
    <w:rsid w:val="00FE378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4482"/>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A443CA"/>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ColourfulListAccent1"/>
    <w:uiPriority w:val="34"/>
    <w:qFormat/>
    <w:locked/>
    <w:rsid w:val="00522DE3"/>
    <w:rPr>
      <w:rFonts w:ascii="Calibri" w:eastAsia="Calibri" w:hAnsi="Calibri" w:cs="Times New Roman"/>
      <w:lang w:val="lv-LV"/>
    </w:rPr>
  </w:style>
  <w:style w:type="character" w:customStyle="1" w:styleId="BalloonTextChar">
    <w:name w:val="Balloon Text Char"/>
    <w:basedOn w:val="DefaultParagraphFont"/>
    <w:link w:val="BalloonText"/>
    <w:uiPriority w:val="99"/>
    <w:semiHidden/>
    <w:qFormat/>
    <w:rsid w:val="006D5F92"/>
    <w:rPr>
      <w:rFonts w:ascii="Tahoma" w:hAnsi="Tahoma" w:cs="Tahoma"/>
      <w:sz w:val="16"/>
      <w:szCs w:val="16"/>
    </w:rPr>
  </w:style>
  <w:style w:type="character" w:styleId="CommentReference">
    <w:name w:val="annotation reference"/>
    <w:basedOn w:val="DefaultParagraphFont"/>
    <w:uiPriority w:val="99"/>
    <w:semiHidden/>
    <w:unhideWhenUsed/>
    <w:qFormat/>
    <w:rsid w:val="006E46CA"/>
    <w:rPr>
      <w:sz w:val="16"/>
      <w:szCs w:val="16"/>
    </w:rPr>
  </w:style>
  <w:style w:type="character" w:customStyle="1" w:styleId="CommentTextChar">
    <w:name w:val="Comment Text Char"/>
    <w:basedOn w:val="DefaultParagraphFont"/>
    <w:link w:val="CommentText"/>
    <w:uiPriority w:val="99"/>
    <w:semiHidden/>
    <w:qFormat/>
    <w:rsid w:val="006E46CA"/>
    <w:rPr>
      <w:sz w:val="20"/>
      <w:szCs w:val="20"/>
    </w:rPr>
  </w:style>
  <w:style w:type="character" w:customStyle="1" w:styleId="CommentSubjectChar">
    <w:name w:val="Comment Subject Char"/>
    <w:basedOn w:val="CommentTextChar"/>
    <w:link w:val="CommentSubject"/>
    <w:uiPriority w:val="99"/>
    <w:semiHidden/>
    <w:qFormat/>
    <w:rsid w:val="006E46CA"/>
    <w:rPr>
      <w:b/>
      <w:bCs/>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764860"/>
    <w:pPr>
      <w:ind w:left="720"/>
      <w:contextualSpacing/>
    </w:pPr>
  </w:style>
  <w:style w:type="paragraph" w:styleId="BalloonText">
    <w:name w:val="Balloon Text"/>
    <w:basedOn w:val="Normal"/>
    <w:link w:val="BalloonTextChar"/>
    <w:uiPriority w:val="99"/>
    <w:semiHidden/>
    <w:unhideWhenUsed/>
    <w:qFormat/>
    <w:rsid w:val="006D5F92"/>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6E46C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E46CA"/>
    <w:rPr>
      <w:b/>
      <w:bCs/>
    </w:rPr>
  </w:style>
  <w:style w:type="table" w:styleId="ColourfulListAccent1">
    <w:name w:val="Colorful List Accent 1"/>
    <w:basedOn w:val="TableNormal"/>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D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C4"/>
  </w:style>
  <w:style w:type="character" w:styleId="PageNumber">
    <w:name w:val="page number"/>
    <w:basedOn w:val="DefaultParagraphFont"/>
    <w:uiPriority w:val="99"/>
    <w:semiHidden/>
    <w:unhideWhenUsed/>
    <w:rsid w:val="001D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1783</Words>
  <Characters>10169</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Microsoft Office User</cp:lastModifiedBy>
  <cp:revision>2</cp:revision>
  <cp:lastPrinted>2021-03-10T10:25:00Z</cp:lastPrinted>
  <dcterms:created xsi:type="dcterms:W3CDTF">2021-03-22T08:46:00Z</dcterms:created>
  <dcterms:modified xsi:type="dcterms:W3CDTF">2021-03-22T08:46:00Z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